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9D9DA" w14:textId="77777777" w:rsidR="00CD356E" w:rsidRPr="00BF031E" w:rsidRDefault="00CD356E" w:rsidP="00677510">
      <w:pPr>
        <w:widowControl w:val="0"/>
        <w:spacing w:after="0" w:line="240" w:lineRule="auto"/>
        <w:ind w:left="4956"/>
        <w:rPr>
          <w:rFonts w:ascii="Times New Roman" w:eastAsia="Times New Roman" w:hAnsi="Times New Roman"/>
          <w:b/>
          <w:snapToGrid w:val="0"/>
          <w:sz w:val="28"/>
          <w:szCs w:val="28"/>
          <w:lang w:eastAsia="ru-RU"/>
        </w:rPr>
      </w:pPr>
      <w:r w:rsidRPr="00BF031E">
        <w:rPr>
          <w:rFonts w:ascii="Times New Roman" w:eastAsia="Times New Roman" w:hAnsi="Times New Roman"/>
          <w:b/>
          <w:snapToGrid w:val="0"/>
          <w:sz w:val="28"/>
          <w:szCs w:val="28"/>
          <w:lang w:eastAsia="ru-RU"/>
        </w:rPr>
        <w:t>УТВЕРЖДЕНА</w:t>
      </w:r>
    </w:p>
    <w:p w14:paraId="663737DD" w14:textId="77777777" w:rsidR="00CD356E" w:rsidRPr="00BF031E" w:rsidRDefault="00CD356E" w:rsidP="00677510">
      <w:pPr>
        <w:autoSpaceDE w:val="0"/>
        <w:autoSpaceDN w:val="0"/>
        <w:spacing w:after="0" w:line="240" w:lineRule="auto"/>
        <w:ind w:left="4956"/>
        <w:rPr>
          <w:rFonts w:ascii="Times New Roman" w:eastAsia="Times New Roman" w:hAnsi="Times New Roman"/>
          <w:sz w:val="28"/>
          <w:szCs w:val="28"/>
          <w:lang w:eastAsia="ru-RU"/>
        </w:rPr>
      </w:pPr>
      <w:r w:rsidRPr="00BF031E">
        <w:rPr>
          <w:rFonts w:ascii="Times New Roman" w:eastAsia="Times New Roman" w:hAnsi="Times New Roman"/>
          <w:sz w:val="28"/>
          <w:szCs w:val="28"/>
          <w:lang w:eastAsia="ru-RU"/>
        </w:rPr>
        <w:t xml:space="preserve">Приказом Председателя </w:t>
      </w:r>
    </w:p>
    <w:p w14:paraId="2FCEA15E" w14:textId="77777777" w:rsidR="003A382A" w:rsidRPr="00BF031E" w:rsidRDefault="00CD356E" w:rsidP="00677510">
      <w:pPr>
        <w:autoSpaceDE w:val="0"/>
        <w:autoSpaceDN w:val="0"/>
        <w:spacing w:after="0" w:line="240" w:lineRule="auto"/>
        <w:ind w:left="4956"/>
        <w:rPr>
          <w:rFonts w:ascii="Times New Roman" w:eastAsia="Times New Roman" w:hAnsi="Times New Roman"/>
          <w:sz w:val="28"/>
          <w:szCs w:val="28"/>
          <w:lang w:eastAsia="ru-RU"/>
        </w:rPr>
      </w:pPr>
      <w:r w:rsidRPr="00BF031E">
        <w:rPr>
          <w:rFonts w:ascii="Times New Roman" w:eastAsia="Times New Roman" w:hAnsi="Times New Roman"/>
          <w:sz w:val="28"/>
          <w:szCs w:val="28"/>
          <w:lang w:eastAsia="ru-RU"/>
        </w:rPr>
        <w:t>РГУ «Комитет медицинского и фармацевтического контроля</w:t>
      </w:r>
    </w:p>
    <w:p w14:paraId="338D6C0F" w14:textId="77777777" w:rsidR="003A382A" w:rsidRPr="00BF031E" w:rsidRDefault="00CD356E" w:rsidP="00677510">
      <w:pPr>
        <w:autoSpaceDE w:val="0"/>
        <w:autoSpaceDN w:val="0"/>
        <w:spacing w:after="0" w:line="240" w:lineRule="auto"/>
        <w:ind w:left="4956"/>
        <w:rPr>
          <w:rFonts w:ascii="Times New Roman" w:eastAsia="Times New Roman" w:hAnsi="Times New Roman"/>
          <w:bCs/>
          <w:sz w:val="28"/>
          <w:szCs w:val="28"/>
          <w:lang w:eastAsia="ru-RU"/>
        </w:rPr>
      </w:pPr>
      <w:r w:rsidRPr="00BF031E">
        <w:rPr>
          <w:rFonts w:ascii="Times New Roman" w:eastAsia="Times New Roman" w:hAnsi="Times New Roman"/>
          <w:bCs/>
          <w:sz w:val="28"/>
          <w:szCs w:val="28"/>
          <w:lang w:eastAsia="ru-RU"/>
        </w:rPr>
        <w:t>Министерства здравоохранения</w:t>
      </w:r>
    </w:p>
    <w:p w14:paraId="610D5BCD" w14:textId="2658B110" w:rsidR="00CD356E" w:rsidRPr="00BF031E" w:rsidRDefault="00CD356E" w:rsidP="00677510">
      <w:pPr>
        <w:autoSpaceDE w:val="0"/>
        <w:autoSpaceDN w:val="0"/>
        <w:spacing w:after="0" w:line="240" w:lineRule="auto"/>
        <w:ind w:left="4956"/>
        <w:rPr>
          <w:rFonts w:ascii="Times New Roman" w:eastAsia="Times New Roman" w:hAnsi="Times New Roman"/>
          <w:bCs/>
          <w:sz w:val="28"/>
          <w:szCs w:val="28"/>
          <w:lang w:eastAsia="ru-RU"/>
        </w:rPr>
      </w:pPr>
      <w:r w:rsidRPr="00BF031E">
        <w:rPr>
          <w:rFonts w:ascii="Times New Roman" w:eastAsia="Times New Roman" w:hAnsi="Times New Roman"/>
          <w:bCs/>
          <w:sz w:val="28"/>
          <w:szCs w:val="28"/>
          <w:lang w:eastAsia="ru-RU"/>
        </w:rPr>
        <w:t>Республики Казахстан»</w:t>
      </w:r>
    </w:p>
    <w:p w14:paraId="5887A19C" w14:textId="77777777" w:rsidR="00CD356E" w:rsidRPr="00BF031E" w:rsidRDefault="00CD356E" w:rsidP="00677510">
      <w:pPr>
        <w:autoSpaceDE w:val="0"/>
        <w:autoSpaceDN w:val="0"/>
        <w:spacing w:after="0" w:line="240" w:lineRule="auto"/>
        <w:ind w:left="4956"/>
        <w:rPr>
          <w:rFonts w:ascii="Times New Roman" w:eastAsia="Times New Roman" w:hAnsi="Times New Roman"/>
          <w:sz w:val="28"/>
          <w:szCs w:val="28"/>
          <w:lang w:eastAsia="ru-RU"/>
        </w:rPr>
      </w:pPr>
      <w:r w:rsidRPr="00BF031E">
        <w:rPr>
          <w:rFonts w:ascii="Times New Roman" w:eastAsia="Times New Roman" w:hAnsi="Times New Roman"/>
          <w:sz w:val="28"/>
          <w:szCs w:val="28"/>
          <w:lang w:eastAsia="ru-RU"/>
        </w:rPr>
        <w:t>от «____» ____________20__г.</w:t>
      </w:r>
    </w:p>
    <w:p w14:paraId="482D05F1" w14:textId="55DDA0CD" w:rsidR="00CD356E" w:rsidRPr="00BF031E" w:rsidRDefault="00CD356E" w:rsidP="00677510">
      <w:pPr>
        <w:autoSpaceDE w:val="0"/>
        <w:autoSpaceDN w:val="0"/>
        <w:spacing w:after="0" w:line="240" w:lineRule="auto"/>
        <w:ind w:left="4956"/>
        <w:rPr>
          <w:rFonts w:ascii="Times New Roman" w:eastAsia="Times New Roman" w:hAnsi="Times New Roman"/>
          <w:b/>
          <w:sz w:val="28"/>
          <w:szCs w:val="28"/>
          <w:lang w:eastAsia="ru-RU"/>
        </w:rPr>
      </w:pPr>
      <w:r w:rsidRPr="00BF031E">
        <w:rPr>
          <w:rFonts w:ascii="Times New Roman" w:eastAsia="Times New Roman" w:hAnsi="Times New Roman"/>
          <w:snapToGrid w:val="0"/>
          <w:sz w:val="28"/>
          <w:szCs w:val="28"/>
          <w:lang w:eastAsia="ru-RU"/>
        </w:rPr>
        <w:t>№ _________</w:t>
      </w:r>
    </w:p>
    <w:p w14:paraId="5A8AC671" w14:textId="77777777" w:rsidR="00CD356E" w:rsidRPr="00BF031E" w:rsidRDefault="00CD356E" w:rsidP="0084229F">
      <w:pPr>
        <w:autoSpaceDE w:val="0"/>
        <w:autoSpaceDN w:val="0"/>
        <w:spacing w:after="0" w:line="240" w:lineRule="auto"/>
        <w:jc w:val="center"/>
        <w:rPr>
          <w:rFonts w:ascii="Times New Roman" w:eastAsia="Times New Roman" w:hAnsi="Times New Roman"/>
          <w:b/>
          <w:sz w:val="28"/>
          <w:szCs w:val="28"/>
          <w:lang w:eastAsia="ru-RU"/>
        </w:rPr>
      </w:pPr>
    </w:p>
    <w:p w14:paraId="27FC01AC" w14:textId="77777777" w:rsidR="00CD356E" w:rsidRPr="00BF031E" w:rsidRDefault="00CD356E" w:rsidP="0084229F">
      <w:pPr>
        <w:autoSpaceDE w:val="0"/>
        <w:autoSpaceDN w:val="0"/>
        <w:spacing w:after="0" w:line="240" w:lineRule="auto"/>
        <w:jc w:val="center"/>
        <w:rPr>
          <w:rFonts w:ascii="Times New Roman" w:eastAsia="Times New Roman" w:hAnsi="Times New Roman"/>
          <w:b/>
          <w:sz w:val="28"/>
          <w:szCs w:val="28"/>
          <w:lang w:eastAsia="ru-RU"/>
        </w:rPr>
      </w:pPr>
    </w:p>
    <w:p w14:paraId="7CFEE0B5" w14:textId="18EBC547" w:rsidR="00D76048" w:rsidRPr="00BF031E" w:rsidRDefault="00B54D1B" w:rsidP="0084229F">
      <w:pPr>
        <w:autoSpaceDE w:val="0"/>
        <w:autoSpaceDN w:val="0"/>
        <w:spacing w:after="0" w:line="240" w:lineRule="auto"/>
        <w:jc w:val="center"/>
        <w:rPr>
          <w:rFonts w:ascii="Times New Roman" w:eastAsia="Times New Roman" w:hAnsi="Times New Roman"/>
          <w:b/>
          <w:sz w:val="28"/>
          <w:szCs w:val="28"/>
          <w:lang w:eastAsia="ru-RU"/>
        </w:rPr>
      </w:pPr>
      <w:r w:rsidRPr="00BF031E">
        <w:rPr>
          <w:rFonts w:ascii="Times New Roman" w:eastAsia="Times New Roman" w:hAnsi="Times New Roman"/>
          <w:b/>
          <w:sz w:val="28"/>
          <w:szCs w:val="28"/>
          <w:lang w:eastAsia="ru-RU"/>
        </w:rPr>
        <w:t>Инструкция по медицинскому применению</w:t>
      </w:r>
    </w:p>
    <w:p w14:paraId="7CFEE0B6" w14:textId="77777777" w:rsidR="00D76048" w:rsidRPr="00BF031E" w:rsidRDefault="00B54D1B" w:rsidP="0084229F">
      <w:pPr>
        <w:autoSpaceDE w:val="0"/>
        <w:autoSpaceDN w:val="0"/>
        <w:spacing w:after="0" w:line="240" w:lineRule="auto"/>
        <w:jc w:val="center"/>
        <w:rPr>
          <w:rFonts w:ascii="Times New Roman" w:eastAsia="Times New Roman" w:hAnsi="Times New Roman"/>
          <w:b/>
          <w:sz w:val="28"/>
          <w:szCs w:val="28"/>
          <w:lang w:eastAsia="ru-RU"/>
        </w:rPr>
      </w:pPr>
      <w:r w:rsidRPr="00BF031E">
        <w:rPr>
          <w:rFonts w:ascii="Times New Roman" w:eastAsia="Times New Roman" w:hAnsi="Times New Roman"/>
          <w:b/>
          <w:sz w:val="28"/>
          <w:szCs w:val="28"/>
          <w:lang w:eastAsia="ru-RU"/>
        </w:rPr>
        <w:t xml:space="preserve">лекарственного препарата </w:t>
      </w:r>
      <w:r w:rsidR="00AE7922" w:rsidRPr="00BF031E">
        <w:rPr>
          <w:rFonts w:ascii="Times New Roman" w:eastAsia="Times New Roman" w:hAnsi="Times New Roman"/>
          <w:b/>
          <w:sz w:val="28"/>
          <w:szCs w:val="28"/>
          <w:lang w:eastAsia="ru-RU"/>
        </w:rPr>
        <w:t>(</w:t>
      </w:r>
      <w:r w:rsidR="002C1660" w:rsidRPr="00BF031E">
        <w:rPr>
          <w:rFonts w:ascii="Times New Roman" w:eastAsia="Times New Roman" w:hAnsi="Times New Roman"/>
          <w:b/>
          <w:sz w:val="28"/>
          <w:szCs w:val="28"/>
          <w:lang w:eastAsia="ru-RU"/>
        </w:rPr>
        <w:t>Л</w:t>
      </w:r>
      <w:r w:rsidR="00AE7922" w:rsidRPr="00BF031E">
        <w:rPr>
          <w:rFonts w:ascii="Times New Roman" w:eastAsia="Times New Roman" w:hAnsi="Times New Roman"/>
          <w:b/>
          <w:sz w:val="28"/>
          <w:szCs w:val="28"/>
          <w:lang w:eastAsia="ru-RU"/>
        </w:rPr>
        <w:t>исток-вкладыш)</w:t>
      </w:r>
    </w:p>
    <w:p w14:paraId="7CFEE0B7" w14:textId="77777777" w:rsidR="00232642" w:rsidRPr="00BF031E" w:rsidRDefault="00232642" w:rsidP="0084229F">
      <w:pPr>
        <w:autoSpaceDE w:val="0"/>
        <w:autoSpaceDN w:val="0"/>
        <w:spacing w:after="0" w:line="240" w:lineRule="auto"/>
        <w:rPr>
          <w:rFonts w:ascii="Times New Roman" w:eastAsia="Times New Roman" w:hAnsi="Times New Roman"/>
          <w:b/>
          <w:sz w:val="28"/>
          <w:szCs w:val="28"/>
          <w:lang w:eastAsia="ru-RU"/>
        </w:rPr>
      </w:pPr>
    </w:p>
    <w:p w14:paraId="7CFEE0B8" w14:textId="77777777" w:rsidR="001929B9" w:rsidRPr="00BF031E" w:rsidRDefault="00936A2B" w:rsidP="0084229F">
      <w:pPr>
        <w:autoSpaceDE w:val="0"/>
        <w:autoSpaceDN w:val="0"/>
        <w:spacing w:after="0" w:line="240" w:lineRule="auto"/>
        <w:jc w:val="both"/>
        <w:rPr>
          <w:rFonts w:ascii="Times New Roman" w:eastAsia="Times New Roman" w:hAnsi="Times New Roman"/>
          <w:sz w:val="28"/>
          <w:szCs w:val="28"/>
          <w:lang w:eastAsia="ru-RU"/>
        </w:rPr>
      </w:pPr>
      <w:r w:rsidRPr="00BF031E">
        <w:rPr>
          <w:rFonts w:ascii="Times New Roman" w:eastAsia="Times New Roman" w:hAnsi="Times New Roman"/>
          <w:b/>
          <w:sz w:val="28"/>
          <w:szCs w:val="28"/>
          <w:lang w:eastAsia="ru-RU"/>
        </w:rPr>
        <w:t xml:space="preserve">Торговое наименование </w:t>
      </w:r>
    </w:p>
    <w:p w14:paraId="7CFEE0B9" w14:textId="5FE20AD9" w:rsidR="001929B9" w:rsidRPr="00BF031E" w:rsidRDefault="00116D8C" w:rsidP="0084229F">
      <w:pPr>
        <w:autoSpaceDE w:val="0"/>
        <w:autoSpaceDN w:val="0"/>
        <w:spacing w:after="0" w:line="240" w:lineRule="auto"/>
        <w:jc w:val="both"/>
        <w:rPr>
          <w:rFonts w:ascii="Times New Roman" w:eastAsia="Times New Roman" w:hAnsi="Times New Roman"/>
          <w:sz w:val="28"/>
          <w:szCs w:val="28"/>
          <w:lang w:eastAsia="ru-RU"/>
        </w:rPr>
      </w:pPr>
      <w:r w:rsidRPr="00BF031E">
        <w:rPr>
          <w:rFonts w:ascii="Times New Roman" w:eastAsia="Times New Roman" w:hAnsi="Times New Roman"/>
          <w:sz w:val="28"/>
          <w:szCs w:val="28"/>
          <w:lang w:eastAsia="ru-RU"/>
        </w:rPr>
        <w:t>Тексаред</w:t>
      </w:r>
      <w:r w:rsidR="00A63686" w:rsidRPr="00BF031E">
        <w:rPr>
          <w:rFonts w:ascii="Times New Roman" w:eastAsia="Times New Roman" w:hAnsi="Times New Roman"/>
          <w:sz w:val="28"/>
          <w:szCs w:val="28"/>
          <w:vertAlign w:val="superscript"/>
          <w:lang w:eastAsia="ru-RU"/>
        </w:rPr>
        <w:t>®</w:t>
      </w:r>
    </w:p>
    <w:p w14:paraId="7CFEE0BA" w14:textId="77777777" w:rsidR="00B54D1B" w:rsidRPr="00BF031E" w:rsidRDefault="00B54D1B" w:rsidP="0084229F">
      <w:pPr>
        <w:autoSpaceDE w:val="0"/>
        <w:autoSpaceDN w:val="0"/>
        <w:spacing w:after="0" w:line="240" w:lineRule="auto"/>
        <w:jc w:val="both"/>
        <w:rPr>
          <w:rFonts w:ascii="Times New Roman" w:eastAsia="Times New Roman" w:hAnsi="Times New Roman"/>
          <w:b/>
          <w:sz w:val="28"/>
          <w:szCs w:val="28"/>
          <w:lang w:eastAsia="ru-RU"/>
        </w:rPr>
      </w:pPr>
      <w:bookmarkStart w:id="0" w:name="OCRUncertain022"/>
    </w:p>
    <w:p w14:paraId="7CFEE0BB" w14:textId="77777777" w:rsidR="00B54D1B" w:rsidRPr="00BF031E" w:rsidRDefault="00B54D1B" w:rsidP="0084229F">
      <w:pPr>
        <w:autoSpaceDE w:val="0"/>
        <w:autoSpaceDN w:val="0"/>
        <w:spacing w:after="0" w:line="240" w:lineRule="auto"/>
        <w:jc w:val="both"/>
        <w:rPr>
          <w:rFonts w:ascii="Times New Roman" w:eastAsia="Times New Roman" w:hAnsi="Times New Roman"/>
          <w:sz w:val="28"/>
          <w:szCs w:val="28"/>
          <w:highlight w:val="yellow"/>
          <w:lang w:eastAsia="ru-RU"/>
        </w:rPr>
      </w:pPr>
      <w:r w:rsidRPr="00BF031E">
        <w:rPr>
          <w:rFonts w:ascii="Times New Roman" w:eastAsia="Times New Roman" w:hAnsi="Times New Roman"/>
          <w:b/>
          <w:sz w:val="28"/>
          <w:szCs w:val="28"/>
          <w:lang w:eastAsia="ru-RU"/>
        </w:rPr>
        <w:t>Международное непатентованное название</w:t>
      </w:r>
    </w:p>
    <w:p w14:paraId="7CFEE0BC" w14:textId="7DC71B58" w:rsidR="00B54D1B" w:rsidRPr="00BF031E" w:rsidRDefault="004F7C12" w:rsidP="0084229F">
      <w:pPr>
        <w:autoSpaceDE w:val="0"/>
        <w:autoSpaceDN w:val="0"/>
        <w:spacing w:after="0" w:line="240" w:lineRule="auto"/>
        <w:jc w:val="both"/>
        <w:rPr>
          <w:rFonts w:ascii="Times New Roman" w:eastAsia="Times New Roman" w:hAnsi="Times New Roman"/>
          <w:sz w:val="28"/>
          <w:szCs w:val="28"/>
          <w:lang w:eastAsia="ru-RU"/>
        </w:rPr>
      </w:pPr>
      <w:r w:rsidRPr="00BF031E">
        <w:rPr>
          <w:rFonts w:ascii="Times New Roman" w:eastAsia="Times New Roman" w:hAnsi="Times New Roman"/>
          <w:sz w:val="28"/>
          <w:szCs w:val="28"/>
          <w:lang w:eastAsia="ru-RU"/>
        </w:rPr>
        <w:t>Теноксикам</w:t>
      </w:r>
    </w:p>
    <w:p w14:paraId="7CFEE0BD" w14:textId="77777777" w:rsidR="004F7C12" w:rsidRPr="00BF031E" w:rsidRDefault="004F7C12" w:rsidP="0084229F">
      <w:pPr>
        <w:autoSpaceDE w:val="0"/>
        <w:autoSpaceDN w:val="0"/>
        <w:spacing w:after="0" w:line="240" w:lineRule="auto"/>
        <w:jc w:val="both"/>
        <w:rPr>
          <w:rFonts w:ascii="Times New Roman" w:eastAsia="Times New Roman" w:hAnsi="Times New Roman"/>
          <w:b/>
          <w:sz w:val="28"/>
          <w:szCs w:val="28"/>
          <w:lang w:eastAsia="ru-RU"/>
        </w:rPr>
      </w:pPr>
    </w:p>
    <w:p w14:paraId="7CFEE0BE" w14:textId="06E2F87B" w:rsidR="00B54D1B" w:rsidRPr="00BF031E" w:rsidRDefault="00B54D1B" w:rsidP="0084229F">
      <w:pPr>
        <w:autoSpaceDE w:val="0"/>
        <w:autoSpaceDN w:val="0"/>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sz w:val="28"/>
          <w:szCs w:val="28"/>
          <w:lang w:eastAsia="ru-RU"/>
        </w:rPr>
        <w:t>Лекарственная форма, дозировка</w:t>
      </w:r>
    </w:p>
    <w:p w14:paraId="7CFEE0BF" w14:textId="1562FDFC" w:rsidR="00B54D1B" w:rsidRPr="00BF031E" w:rsidRDefault="0011758B" w:rsidP="0084229F">
      <w:pPr>
        <w:widowControl w:val="0"/>
        <w:autoSpaceDE w:val="0"/>
        <w:autoSpaceDN w:val="0"/>
        <w:spacing w:after="0" w:line="240" w:lineRule="auto"/>
        <w:jc w:val="both"/>
        <w:rPr>
          <w:rFonts w:ascii="Times New Roman" w:eastAsia="Times New Roman" w:hAnsi="Times New Roman"/>
          <w:b/>
          <w:bCs/>
          <w:snapToGrid w:val="0"/>
          <w:sz w:val="28"/>
          <w:szCs w:val="28"/>
          <w:lang w:eastAsia="ru-RU"/>
        </w:rPr>
      </w:pPr>
      <w:r w:rsidRPr="00BF031E">
        <w:rPr>
          <w:rFonts w:ascii="Times New Roman" w:eastAsia="Times New Roman" w:hAnsi="Times New Roman"/>
          <w:sz w:val="28"/>
          <w:szCs w:val="28"/>
          <w:lang w:eastAsia="ru-RU"/>
        </w:rPr>
        <w:t>Лиофилизированный порошок для приготовления раствора для инъекций</w:t>
      </w:r>
      <w:r w:rsidR="00AA4685">
        <w:rPr>
          <w:rFonts w:ascii="Times New Roman" w:eastAsia="Times New Roman" w:hAnsi="Times New Roman"/>
          <w:sz w:val="28"/>
          <w:szCs w:val="28"/>
          <w:lang w:eastAsia="ru-RU"/>
        </w:rPr>
        <w:t>,</w:t>
      </w:r>
      <w:r w:rsidRPr="00BF031E">
        <w:rPr>
          <w:rFonts w:ascii="Times New Roman" w:eastAsia="Times New Roman" w:hAnsi="Times New Roman"/>
          <w:sz w:val="28"/>
          <w:szCs w:val="28"/>
          <w:lang w:eastAsia="ru-RU"/>
        </w:rPr>
        <w:t xml:space="preserve"> </w:t>
      </w:r>
      <w:r w:rsidR="00BD33C3" w:rsidRPr="00BF031E">
        <w:rPr>
          <w:rFonts w:ascii="Times New Roman" w:eastAsia="Times New Roman" w:hAnsi="Times New Roman"/>
          <w:sz w:val="28"/>
          <w:szCs w:val="28"/>
          <w:lang w:eastAsia="ru-RU"/>
        </w:rPr>
        <w:t>20 мг</w:t>
      </w:r>
      <w:r w:rsidR="00BD33C3">
        <w:rPr>
          <w:rFonts w:ascii="Times New Roman" w:eastAsia="Times New Roman" w:hAnsi="Times New Roman"/>
          <w:sz w:val="28"/>
          <w:szCs w:val="28"/>
          <w:lang w:eastAsia="ru-RU"/>
        </w:rPr>
        <w:t>,</w:t>
      </w:r>
      <w:r w:rsidR="00BD33C3" w:rsidRPr="00BF031E">
        <w:rPr>
          <w:rFonts w:ascii="Times New Roman" w:eastAsia="Times New Roman" w:hAnsi="Times New Roman"/>
          <w:sz w:val="28"/>
          <w:szCs w:val="28"/>
          <w:lang w:eastAsia="ru-RU"/>
        </w:rPr>
        <w:t xml:space="preserve"> </w:t>
      </w:r>
      <w:r w:rsidRPr="00BF031E">
        <w:rPr>
          <w:rFonts w:ascii="Times New Roman" w:eastAsia="Times New Roman" w:hAnsi="Times New Roman"/>
          <w:sz w:val="28"/>
          <w:szCs w:val="28"/>
          <w:lang w:eastAsia="ru-RU"/>
        </w:rPr>
        <w:t>в комплекте с растворителем (вода для инъекций, 2 мл)</w:t>
      </w:r>
    </w:p>
    <w:p w14:paraId="7CFEE0C0" w14:textId="77777777" w:rsidR="004F7C12" w:rsidRPr="00BF031E" w:rsidRDefault="004F7C12" w:rsidP="0084229F">
      <w:pPr>
        <w:widowControl w:val="0"/>
        <w:autoSpaceDE w:val="0"/>
        <w:autoSpaceDN w:val="0"/>
        <w:spacing w:after="0" w:line="240" w:lineRule="auto"/>
        <w:jc w:val="both"/>
        <w:rPr>
          <w:rFonts w:ascii="Times New Roman" w:eastAsia="Times New Roman" w:hAnsi="Times New Roman"/>
          <w:b/>
          <w:bCs/>
          <w:snapToGrid w:val="0"/>
          <w:sz w:val="28"/>
          <w:szCs w:val="28"/>
          <w:lang w:eastAsia="ru-RU"/>
        </w:rPr>
      </w:pPr>
    </w:p>
    <w:p w14:paraId="7CFEE0C1" w14:textId="77777777" w:rsidR="002C1660" w:rsidRPr="00BF031E" w:rsidRDefault="00AE7922" w:rsidP="0084229F">
      <w:pPr>
        <w:widowControl w:val="0"/>
        <w:autoSpaceDE w:val="0"/>
        <w:autoSpaceDN w:val="0"/>
        <w:spacing w:after="0" w:line="240" w:lineRule="auto"/>
        <w:jc w:val="both"/>
        <w:rPr>
          <w:rFonts w:ascii="Times New Roman" w:eastAsia="Times New Roman" w:hAnsi="Times New Roman"/>
          <w:bCs/>
          <w:snapToGrid w:val="0"/>
          <w:sz w:val="28"/>
          <w:szCs w:val="28"/>
          <w:lang w:eastAsia="ru-RU"/>
        </w:rPr>
      </w:pPr>
      <w:r w:rsidRPr="00BF031E">
        <w:rPr>
          <w:rFonts w:ascii="Times New Roman" w:eastAsia="Times New Roman" w:hAnsi="Times New Roman"/>
          <w:b/>
          <w:bCs/>
          <w:snapToGrid w:val="0"/>
          <w:sz w:val="28"/>
          <w:szCs w:val="28"/>
          <w:lang w:eastAsia="ru-RU"/>
        </w:rPr>
        <w:t>Фармакотерапевтическая</w:t>
      </w:r>
      <w:bookmarkEnd w:id="0"/>
      <w:r w:rsidRPr="00BF031E">
        <w:rPr>
          <w:rFonts w:ascii="Times New Roman" w:eastAsia="Times New Roman" w:hAnsi="Times New Roman"/>
          <w:b/>
          <w:bCs/>
          <w:snapToGrid w:val="0"/>
          <w:sz w:val="28"/>
          <w:szCs w:val="28"/>
          <w:lang w:eastAsia="ru-RU"/>
        </w:rPr>
        <w:t xml:space="preserve"> группа</w:t>
      </w:r>
      <w:r w:rsidR="002C1660" w:rsidRPr="00BF031E">
        <w:rPr>
          <w:rFonts w:ascii="Times New Roman" w:eastAsia="Times New Roman" w:hAnsi="Times New Roman"/>
          <w:b/>
          <w:bCs/>
          <w:snapToGrid w:val="0"/>
          <w:sz w:val="28"/>
          <w:szCs w:val="28"/>
          <w:lang w:eastAsia="ru-RU"/>
        </w:rPr>
        <w:t xml:space="preserve"> </w:t>
      </w:r>
    </w:p>
    <w:p w14:paraId="7CFEE0C2" w14:textId="3C289125" w:rsidR="001929B9" w:rsidRPr="00BF031E" w:rsidRDefault="00D54F7B" w:rsidP="0084229F">
      <w:pPr>
        <w:autoSpaceDE w:val="0"/>
        <w:autoSpaceDN w:val="0"/>
        <w:adjustRightInd w:val="0"/>
        <w:spacing w:after="0" w:line="240" w:lineRule="auto"/>
        <w:jc w:val="both"/>
        <w:rPr>
          <w:rFonts w:ascii="Times New Roman" w:eastAsia="TimesNewRomanPSMT" w:hAnsi="Times New Roman"/>
          <w:sz w:val="28"/>
          <w:szCs w:val="28"/>
          <w:lang w:eastAsia="ru-RU"/>
        </w:rPr>
      </w:pPr>
      <w:r w:rsidRPr="00550B3E">
        <w:rPr>
          <w:rFonts w:ascii="Times New Roman" w:eastAsia="TimesNewRomanPSMT" w:hAnsi="Times New Roman"/>
          <w:sz w:val="28"/>
          <w:szCs w:val="28"/>
          <w:lang w:eastAsia="ru-RU"/>
        </w:rPr>
        <w:t xml:space="preserve">Костно-мышечная система. </w:t>
      </w:r>
      <w:r w:rsidR="00744FCB" w:rsidRPr="00BF031E">
        <w:rPr>
          <w:rFonts w:ascii="Times New Roman" w:eastAsia="TimesNewRomanPSMT" w:hAnsi="Times New Roman"/>
          <w:sz w:val="28"/>
          <w:szCs w:val="28"/>
          <w:lang w:eastAsia="ru-RU"/>
        </w:rPr>
        <w:t xml:space="preserve">Противовоспалительные и противоревматические препараты. Противовоспалительные и </w:t>
      </w:r>
      <w:r w:rsidR="001271FF" w:rsidRPr="00BF031E">
        <w:rPr>
          <w:rFonts w:ascii="Times New Roman" w:eastAsia="TimesNewRomanPSMT" w:hAnsi="Times New Roman"/>
          <w:sz w:val="28"/>
          <w:szCs w:val="28"/>
          <w:lang w:eastAsia="ru-RU"/>
        </w:rPr>
        <w:t xml:space="preserve">противоревматические препараты, </w:t>
      </w:r>
      <w:r w:rsidR="00744FCB" w:rsidRPr="00BF031E">
        <w:rPr>
          <w:rFonts w:ascii="Times New Roman" w:eastAsia="TimesNewRomanPSMT" w:hAnsi="Times New Roman"/>
          <w:sz w:val="28"/>
          <w:szCs w:val="28"/>
          <w:lang w:eastAsia="ru-RU"/>
        </w:rPr>
        <w:t>нестероидные. Оксикамы. Теноксикам.</w:t>
      </w:r>
    </w:p>
    <w:p w14:paraId="7CFEE0C3" w14:textId="3861856B" w:rsidR="001929B9" w:rsidRPr="00BF031E" w:rsidRDefault="003D51E7" w:rsidP="0084229F">
      <w:pPr>
        <w:autoSpaceDE w:val="0"/>
        <w:autoSpaceDN w:val="0"/>
        <w:adjustRightInd w:val="0"/>
        <w:spacing w:after="0" w:line="240" w:lineRule="auto"/>
        <w:rPr>
          <w:rFonts w:ascii="Times New Roman" w:eastAsia="TimesNewRomanPSMT" w:hAnsi="Times New Roman"/>
          <w:sz w:val="28"/>
          <w:szCs w:val="28"/>
          <w:lang w:eastAsia="ru-RU"/>
        </w:rPr>
      </w:pPr>
      <w:r w:rsidRPr="00BF031E">
        <w:rPr>
          <w:rFonts w:ascii="Times New Roman" w:eastAsia="TimesNewRomanPSMT" w:hAnsi="Times New Roman"/>
          <w:sz w:val="28"/>
          <w:szCs w:val="28"/>
          <w:lang w:eastAsia="ru-RU"/>
        </w:rPr>
        <w:t>Код ATХ</w:t>
      </w:r>
      <w:r w:rsidR="00B42F7E" w:rsidRPr="00BF031E">
        <w:rPr>
          <w:rFonts w:ascii="Times New Roman" w:eastAsia="TimesNewRomanPSMT" w:hAnsi="Times New Roman"/>
          <w:sz w:val="28"/>
          <w:szCs w:val="28"/>
          <w:lang w:eastAsia="ru-RU"/>
        </w:rPr>
        <w:t xml:space="preserve"> </w:t>
      </w:r>
      <w:r w:rsidR="001929B9" w:rsidRPr="00BF031E">
        <w:rPr>
          <w:rFonts w:ascii="Times New Roman" w:eastAsia="TimesNewRomanPSMT" w:hAnsi="Times New Roman"/>
          <w:sz w:val="28"/>
          <w:szCs w:val="28"/>
          <w:lang w:eastAsia="ru-RU"/>
        </w:rPr>
        <w:t>M01AC02</w:t>
      </w:r>
    </w:p>
    <w:p w14:paraId="7CFEE0C4" w14:textId="77777777" w:rsidR="00B54D1B" w:rsidRPr="00BF031E" w:rsidRDefault="00B54D1B" w:rsidP="0084229F">
      <w:pPr>
        <w:autoSpaceDE w:val="0"/>
        <w:autoSpaceDN w:val="0"/>
        <w:adjustRightInd w:val="0"/>
        <w:spacing w:after="0" w:line="240" w:lineRule="auto"/>
        <w:rPr>
          <w:rFonts w:ascii="Times New Roman" w:eastAsia="Times New Roman" w:hAnsi="Times New Roman"/>
          <w:b/>
          <w:bCs/>
          <w:sz w:val="28"/>
          <w:szCs w:val="28"/>
          <w:lang w:eastAsia="ru-RU"/>
        </w:rPr>
      </w:pPr>
    </w:p>
    <w:p w14:paraId="7CFEE0C5" w14:textId="77777777" w:rsidR="00904C55" w:rsidRPr="00BF031E" w:rsidRDefault="00B54D1B" w:rsidP="0084229F">
      <w:pPr>
        <w:autoSpaceDE w:val="0"/>
        <w:autoSpaceDN w:val="0"/>
        <w:adjustRightInd w:val="0"/>
        <w:spacing w:after="0" w:line="240" w:lineRule="auto"/>
        <w:rPr>
          <w:rFonts w:ascii="Times New Roman" w:eastAsia="Times New Roman" w:hAnsi="Times New Roman"/>
          <w:b/>
          <w:bCs/>
          <w:sz w:val="28"/>
          <w:szCs w:val="28"/>
          <w:lang w:eastAsia="ru-RU"/>
        </w:rPr>
      </w:pPr>
      <w:r w:rsidRPr="00BF031E">
        <w:rPr>
          <w:rFonts w:ascii="Times New Roman" w:eastAsia="Times New Roman" w:hAnsi="Times New Roman"/>
          <w:b/>
          <w:bCs/>
          <w:sz w:val="28"/>
          <w:szCs w:val="28"/>
          <w:lang w:eastAsia="ru-RU"/>
        </w:rPr>
        <w:t>Показания к применению</w:t>
      </w:r>
    </w:p>
    <w:p w14:paraId="0A3F5D30" w14:textId="3F1EC49F" w:rsidR="00B752F1" w:rsidRPr="00AA76C5" w:rsidRDefault="00B752F1" w:rsidP="00AA76C5">
      <w:pPr>
        <w:pStyle w:val="ab"/>
        <w:numPr>
          <w:ilvl w:val="0"/>
          <w:numId w:val="29"/>
        </w:numPr>
        <w:autoSpaceDE w:val="0"/>
        <w:autoSpaceDN w:val="0"/>
        <w:spacing w:after="0" w:line="240" w:lineRule="auto"/>
        <w:ind w:left="284" w:hanging="284"/>
        <w:jc w:val="both"/>
        <w:rPr>
          <w:rFonts w:ascii="Times New Roman" w:hAnsi="Times New Roman"/>
          <w:sz w:val="28"/>
          <w:szCs w:val="28"/>
        </w:rPr>
      </w:pPr>
      <w:r w:rsidRPr="00AA76C5">
        <w:rPr>
          <w:rFonts w:ascii="Times New Roman" w:hAnsi="Times New Roman"/>
          <w:sz w:val="28"/>
          <w:szCs w:val="28"/>
        </w:rPr>
        <w:t>остеоартрит</w:t>
      </w:r>
    </w:p>
    <w:p w14:paraId="3BE6BF72" w14:textId="461EF6EC" w:rsidR="00B752F1" w:rsidRPr="00AA76C5" w:rsidRDefault="00B752F1" w:rsidP="00AA76C5">
      <w:pPr>
        <w:pStyle w:val="ab"/>
        <w:numPr>
          <w:ilvl w:val="0"/>
          <w:numId w:val="29"/>
        </w:numPr>
        <w:autoSpaceDE w:val="0"/>
        <w:autoSpaceDN w:val="0"/>
        <w:spacing w:after="0" w:line="240" w:lineRule="auto"/>
        <w:ind w:left="284" w:hanging="284"/>
        <w:jc w:val="both"/>
        <w:rPr>
          <w:rFonts w:ascii="Times New Roman" w:hAnsi="Times New Roman"/>
          <w:sz w:val="28"/>
          <w:szCs w:val="28"/>
        </w:rPr>
      </w:pPr>
      <w:r w:rsidRPr="00AA76C5">
        <w:rPr>
          <w:rFonts w:ascii="Times New Roman" w:hAnsi="Times New Roman"/>
          <w:sz w:val="28"/>
          <w:szCs w:val="28"/>
        </w:rPr>
        <w:t>ревматоидный артрит</w:t>
      </w:r>
    </w:p>
    <w:p w14:paraId="1E4B5D6B" w14:textId="1A69CDF9" w:rsidR="00B752F1" w:rsidRPr="00AA76C5" w:rsidRDefault="00B752F1" w:rsidP="00AA76C5">
      <w:pPr>
        <w:pStyle w:val="ab"/>
        <w:numPr>
          <w:ilvl w:val="0"/>
          <w:numId w:val="29"/>
        </w:numPr>
        <w:autoSpaceDE w:val="0"/>
        <w:autoSpaceDN w:val="0"/>
        <w:spacing w:after="0" w:line="240" w:lineRule="auto"/>
        <w:ind w:left="284" w:hanging="284"/>
        <w:jc w:val="both"/>
        <w:rPr>
          <w:rFonts w:ascii="Times New Roman" w:hAnsi="Times New Roman"/>
          <w:sz w:val="28"/>
          <w:szCs w:val="28"/>
        </w:rPr>
      </w:pPr>
      <w:r w:rsidRPr="00AA76C5">
        <w:rPr>
          <w:rFonts w:ascii="Times New Roman" w:hAnsi="Times New Roman"/>
          <w:sz w:val="28"/>
          <w:szCs w:val="28"/>
        </w:rPr>
        <w:t>анкилозирующий спондилит</w:t>
      </w:r>
    </w:p>
    <w:p w14:paraId="4C4BA604" w14:textId="680F8480" w:rsidR="00B752F1" w:rsidRPr="00AA76C5" w:rsidRDefault="00B752F1" w:rsidP="00AA76C5">
      <w:pPr>
        <w:pStyle w:val="ab"/>
        <w:numPr>
          <w:ilvl w:val="0"/>
          <w:numId w:val="29"/>
        </w:numPr>
        <w:autoSpaceDE w:val="0"/>
        <w:autoSpaceDN w:val="0"/>
        <w:spacing w:after="0" w:line="240" w:lineRule="auto"/>
        <w:ind w:left="284" w:hanging="284"/>
        <w:jc w:val="both"/>
        <w:rPr>
          <w:rFonts w:ascii="Times New Roman" w:hAnsi="Times New Roman"/>
          <w:sz w:val="28"/>
          <w:szCs w:val="28"/>
        </w:rPr>
      </w:pPr>
      <w:r w:rsidRPr="00AA76C5">
        <w:rPr>
          <w:rFonts w:ascii="Times New Roman" w:hAnsi="Times New Roman"/>
          <w:sz w:val="28"/>
          <w:szCs w:val="28"/>
        </w:rPr>
        <w:t>острый подагрический артрит</w:t>
      </w:r>
    </w:p>
    <w:p w14:paraId="0D2CC09F" w14:textId="365B016F" w:rsidR="00B752F1" w:rsidRPr="00AA76C5" w:rsidRDefault="00B752F1" w:rsidP="00AA76C5">
      <w:pPr>
        <w:pStyle w:val="ab"/>
        <w:numPr>
          <w:ilvl w:val="0"/>
          <w:numId w:val="29"/>
        </w:numPr>
        <w:autoSpaceDE w:val="0"/>
        <w:autoSpaceDN w:val="0"/>
        <w:spacing w:after="0" w:line="240" w:lineRule="auto"/>
        <w:ind w:left="284" w:hanging="284"/>
        <w:jc w:val="both"/>
        <w:rPr>
          <w:rFonts w:ascii="Times New Roman" w:hAnsi="Times New Roman"/>
          <w:sz w:val="28"/>
          <w:szCs w:val="28"/>
        </w:rPr>
      </w:pPr>
      <w:r w:rsidRPr="00AA76C5">
        <w:rPr>
          <w:rFonts w:ascii="Times New Roman" w:hAnsi="Times New Roman"/>
          <w:sz w:val="28"/>
          <w:szCs w:val="28"/>
        </w:rPr>
        <w:t>острые скелетно-мышечные боли</w:t>
      </w:r>
    </w:p>
    <w:p w14:paraId="0EE594D2" w14:textId="2A8B5A95" w:rsidR="00CA02B8" w:rsidRPr="00AA76C5" w:rsidRDefault="00B752F1" w:rsidP="00AA76C5">
      <w:pPr>
        <w:pStyle w:val="ab"/>
        <w:numPr>
          <w:ilvl w:val="0"/>
          <w:numId w:val="29"/>
        </w:numPr>
        <w:autoSpaceDE w:val="0"/>
        <w:autoSpaceDN w:val="0"/>
        <w:spacing w:after="0" w:line="240" w:lineRule="auto"/>
        <w:ind w:left="284" w:hanging="284"/>
        <w:jc w:val="both"/>
        <w:rPr>
          <w:rFonts w:ascii="Times New Roman" w:hAnsi="Times New Roman"/>
          <w:sz w:val="28"/>
          <w:szCs w:val="28"/>
        </w:rPr>
      </w:pPr>
      <w:r w:rsidRPr="00AA76C5">
        <w:rPr>
          <w:rFonts w:ascii="Times New Roman" w:hAnsi="Times New Roman"/>
          <w:sz w:val="28"/>
          <w:szCs w:val="28"/>
        </w:rPr>
        <w:t>послеоперационные боли</w:t>
      </w:r>
    </w:p>
    <w:p w14:paraId="51994E2F" w14:textId="77777777" w:rsidR="00236F0F" w:rsidRPr="00BF031E" w:rsidRDefault="00236F0F" w:rsidP="00CA02B8">
      <w:pPr>
        <w:autoSpaceDE w:val="0"/>
        <w:autoSpaceDN w:val="0"/>
        <w:spacing w:after="0" w:line="240" w:lineRule="auto"/>
        <w:jc w:val="both"/>
        <w:rPr>
          <w:rFonts w:ascii="Times New Roman" w:eastAsia="Times New Roman" w:hAnsi="Times New Roman"/>
          <w:sz w:val="28"/>
          <w:szCs w:val="28"/>
          <w:lang w:eastAsia="ru-RU"/>
        </w:rPr>
      </w:pPr>
    </w:p>
    <w:p w14:paraId="7CFEE0CE" w14:textId="77777777" w:rsidR="00DB406A" w:rsidRPr="00BF031E" w:rsidRDefault="00DB406A" w:rsidP="0084229F">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sz w:val="28"/>
          <w:szCs w:val="28"/>
          <w:lang w:eastAsia="ru-RU"/>
        </w:rPr>
        <w:t>Перечень сведений, н</w:t>
      </w:r>
      <w:r w:rsidR="00913664" w:rsidRPr="00BF031E">
        <w:rPr>
          <w:rFonts w:ascii="Times New Roman" w:eastAsia="Times New Roman" w:hAnsi="Times New Roman"/>
          <w:b/>
          <w:sz w:val="28"/>
          <w:szCs w:val="28"/>
          <w:lang w:eastAsia="ru-RU"/>
        </w:rPr>
        <w:t>еобходимых до начала применения</w:t>
      </w:r>
    </w:p>
    <w:p w14:paraId="7CFEE0CF" w14:textId="77777777" w:rsidR="00913664" w:rsidRPr="00BF031E" w:rsidRDefault="007D0E84" w:rsidP="0084229F">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i/>
          <w:sz w:val="28"/>
          <w:szCs w:val="28"/>
          <w:lang w:eastAsia="ru-RU"/>
        </w:rPr>
        <w:t>Противопоказания</w:t>
      </w:r>
    </w:p>
    <w:p w14:paraId="5360EE89" w14:textId="65F3CBCD" w:rsidR="00DF443B" w:rsidRPr="00DF443B" w:rsidRDefault="00DF443B" w:rsidP="00412BB5">
      <w:pPr>
        <w:pStyle w:val="ab"/>
        <w:numPr>
          <w:ilvl w:val="0"/>
          <w:numId w:val="28"/>
        </w:numPr>
        <w:shd w:val="clear" w:color="auto" w:fill="FFFFFF"/>
        <w:spacing w:after="0" w:line="240" w:lineRule="auto"/>
        <w:ind w:left="284" w:hanging="284"/>
        <w:jc w:val="both"/>
        <w:rPr>
          <w:rFonts w:ascii="Times New Roman" w:hAnsi="Times New Roman"/>
          <w:sz w:val="28"/>
          <w:szCs w:val="28"/>
        </w:rPr>
      </w:pPr>
      <w:r w:rsidRPr="00DF443B">
        <w:rPr>
          <w:rFonts w:ascii="Times New Roman" w:hAnsi="Times New Roman"/>
          <w:sz w:val="28"/>
          <w:szCs w:val="28"/>
        </w:rPr>
        <w:t>гиперчувствительность к действующему веществу или к любому из вспомогательных веществ</w:t>
      </w:r>
    </w:p>
    <w:p w14:paraId="48ABE339" w14:textId="10D20B57" w:rsidR="00DF443B" w:rsidRPr="00DF443B" w:rsidRDefault="00DF443B" w:rsidP="00412BB5">
      <w:pPr>
        <w:pStyle w:val="ab"/>
        <w:numPr>
          <w:ilvl w:val="0"/>
          <w:numId w:val="28"/>
        </w:numPr>
        <w:shd w:val="clear" w:color="auto" w:fill="FFFFFF"/>
        <w:spacing w:after="0" w:line="240" w:lineRule="auto"/>
        <w:ind w:left="284" w:hanging="284"/>
        <w:jc w:val="both"/>
        <w:rPr>
          <w:rFonts w:ascii="Times New Roman" w:hAnsi="Times New Roman"/>
          <w:sz w:val="28"/>
          <w:szCs w:val="28"/>
        </w:rPr>
      </w:pPr>
      <w:r w:rsidRPr="00DF443B">
        <w:rPr>
          <w:rFonts w:ascii="Times New Roman" w:hAnsi="Times New Roman"/>
          <w:sz w:val="28"/>
          <w:szCs w:val="28"/>
        </w:rPr>
        <w:t>повышенная чувствительность (включая симптомы астмы, ринит, крапивницы) к салицилатам или другим НПВС</w:t>
      </w:r>
    </w:p>
    <w:p w14:paraId="0538D94D" w14:textId="6D31E1CB" w:rsidR="00DF443B" w:rsidRPr="00DF443B" w:rsidRDefault="00DF443B" w:rsidP="00412BB5">
      <w:pPr>
        <w:pStyle w:val="ab"/>
        <w:numPr>
          <w:ilvl w:val="0"/>
          <w:numId w:val="28"/>
        </w:numPr>
        <w:shd w:val="clear" w:color="auto" w:fill="FFFFFF"/>
        <w:spacing w:after="0" w:line="240" w:lineRule="auto"/>
        <w:ind w:left="284" w:hanging="284"/>
        <w:jc w:val="both"/>
        <w:rPr>
          <w:rFonts w:ascii="Times New Roman" w:hAnsi="Times New Roman"/>
          <w:sz w:val="28"/>
          <w:szCs w:val="28"/>
        </w:rPr>
      </w:pPr>
      <w:r w:rsidRPr="00DF443B">
        <w:rPr>
          <w:rFonts w:ascii="Times New Roman" w:hAnsi="Times New Roman"/>
          <w:sz w:val="28"/>
          <w:szCs w:val="28"/>
        </w:rPr>
        <w:lastRenderedPageBreak/>
        <w:t>желудочно-кишечное кровотечение, перфорация, вызванная предыдущим применением НПВС, или тяжелый гастрит в анамнезе</w:t>
      </w:r>
    </w:p>
    <w:p w14:paraId="70F51F69" w14:textId="0FE93154" w:rsidR="00DF443B" w:rsidRPr="00DF443B" w:rsidRDefault="00DF443B" w:rsidP="00412BB5">
      <w:pPr>
        <w:pStyle w:val="ab"/>
        <w:numPr>
          <w:ilvl w:val="0"/>
          <w:numId w:val="28"/>
        </w:numPr>
        <w:shd w:val="clear" w:color="auto" w:fill="FFFFFF"/>
        <w:spacing w:after="0" w:line="240" w:lineRule="auto"/>
        <w:ind w:left="284" w:hanging="284"/>
        <w:jc w:val="both"/>
        <w:rPr>
          <w:rFonts w:ascii="Times New Roman" w:hAnsi="Times New Roman"/>
          <w:sz w:val="28"/>
          <w:szCs w:val="28"/>
        </w:rPr>
      </w:pPr>
      <w:r w:rsidRPr="00DF443B">
        <w:rPr>
          <w:rFonts w:ascii="Times New Roman" w:hAnsi="Times New Roman"/>
          <w:sz w:val="28"/>
          <w:szCs w:val="28"/>
        </w:rPr>
        <w:t>активные или имеющиеся в анамнезе рецидивирующие пептическая язва/кровотечение (два или более явных случаев доказанного изъязвления или кровотечения)</w:t>
      </w:r>
    </w:p>
    <w:p w14:paraId="06C2E114" w14:textId="36D89B03" w:rsidR="00DF443B" w:rsidRPr="00DF443B" w:rsidRDefault="00DF443B" w:rsidP="00412BB5">
      <w:pPr>
        <w:pStyle w:val="ab"/>
        <w:numPr>
          <w:ilvl w:val="0"/>
          <w:numId w:val="28"/>
        </w:numPr>
        <w:shd w:val="clear" w:color="auto" w:fill="FFFFFF"/>
        <w:spacing w:after="0" w:line="240" w:lineRule="auto"/>
        <w:ind w:left="284" w:hanging="284"/>
        <w:jc w:val="both"/>
        <w:rPr>
          <w:rFonts w:ascii="Times New Roman" w:hAnsi="Times New Roman"/>
          <w:sz w:val="28"/>
          <w:szCs w:val="28"/>
        </w:rPr>
      </w:pPr>
      <w:r w:rsidRPr="00DF443B">
        <w:rPr>
          <w:rFonts w:ascii="Times New Roman" w:hAnsi="Times New Roman"/>
          <w:sz w:val="28"/>
          <w:szCs w:val="28"/>
        </w:rPr>
        <w:t>тяжелая сердечная, почечная или печеночная недостаточность</w:t>
      </w:r>
    </w:p>
    <w:p w14:paraId="7D417F53" w14:textId="19F7BDA0" w:rsidR="00DF443B" w:rsidRPr="00DF443B" w:rsidRDefault="00DF443B" w:rsidP="00412BB5">
      <w:pPr>
        <w:pStyle w:val="ab"/>
        <w:numPr>
          <w:ilvl w:val="0"/>
          <w:numId w:val="28"/>
        </w:numPr>
        <w:shd w:val="clear" w:color="auto" w:fill="FFFFFF"/>
        <w:spacing w:after="0" w:line="240" w:lineRule="auto"/>
        <w:ind w:left="284" w:hanging="284"/>
        <w:jc w:val="both"/>
        <w:rPr>
          <w:rFonts w:ascii="Times New Roman" w:hAnsi="Times New Roman"/>
          <w:sz w:val="28"/>
          <w:szCs w:val="28"/>
        </w:rPr>
      </w:pPr>
      <w:r w:rsidRPr="00DF443B">
        <w:rPr>
          <w:rFonts w:ascii="Times New Roman" w:hAnsi="Times New Roman"/>
          <w:sz w:val="28"/>
          <w:szCs w:val="28"/>
        </w:rPr>
        <w:t>третий триместр беременности и период лактации</w:t>
      </w:r>
    </w:p>
    <w:p w14:paraId="49FBDA92" w14:textId="4DB3D1FF" w:rsidR="00EA0B3E" w:rsidRPr="00BF031E" w:rsidRDefault="00DF443B" w:rsidP="00412BB5">
      <w:pPr>
        <w:pStyle w:val="ab"/>
        <w:numPr>
          <w:ilvl w:val="0"/>
          <w:numId w:val="28"/>
        </w:numPr>
        <w:shd w:val="clear" w:color="auto" w:fill="FFFFFF"/>
        <w:spacing w:after="0" w:line="240" w:lineRule="auto"/>
        <w:ind w:left="284" w:hanging="284"/>
        <w:jc w:val="both"/>
        <w:rPr>
          <w:rFonts w:ascii="Times New Roman" w:hAnsi="Times New Roman"/>
          <w:sz w:val="28"/>
          <w:szCs w:val="28"/>
        </w:rPr>
      </w:pPr>
      <w:r w:rsidRPr="00DF443B">
        <w:rPr>
          <w:rFonts w:ascii="Times New Roman" w:hAnsi="Times New Roman"/>
          <w:sz w:val="28"/>
          <w:szCs w:val="28"/>
        </w:rPr>
        <w:t>детский и подростковый возраст до 18 лет</w:t>
      </w:r>
    </w:p>
    <w:p w14:paraId="22B1F98B" w14:textId="77777777" w:rsidR="009114DB" w:rsidRPr="009114DB" w:rsidRDefault="009114DB" w:rsidP="009114DB">
      <w:pPr>
        <w:shd w:val="clear" w:color="auto" w:fill="FFFFFF"/>
        <w:spacing w:after="0" w:line="240" w:lineRule="auto"/>
        <w:ind w:left="284" w:hanging="284"/>
        <w:jc w:val="both"/>
        <w:rPr>
          <w:rFonts w:ascii="Times New Roman" w:eastAsia="Times New Roman" w:hAnsi="Times New Roman"/>
          <w:b/>
          <w:i/>
          <w:sz w:val="28"/>
          <w:szCs w:val="28"/>
          <w:lang w:eastAsia="ru-RU"/>
        </w:rPr>
      </w:pPr>
      <w:r w:rsidRPr="009114DB">
        <w:rPr>
          <w:rFonts w:ascii="Times New Roman" w:eastAsia="Times New Roman" w:hAnsi="Times New Roman"/>
          <w:b/>
          <w:i/>
          <w:sz w:val="28"/>
          <w:szCs w:val="28"/>
          <w:lang w:eastAsia="ru-RU"/>
        </w:rPr>
        <w:t>Необходимые меры предосторожности при применении</w:t>
      </w:r>
    </w:p>
    <w:p w14:paraId="7CFEE0D9" w14:textId="7817D6AF" w:rsidR="00F1042B" w:rsidRPr="009114DB" w:rsidRDefault="009114DB" w:rsidP="009114DB">
      <w:pPr>
        <w:shd w:val="clear" w:color="auto" w:fill="FFFFFF"/>
        <w:spacing w:after="0" w:line="240" w:lineRule="auto"/>
        <w:jc w:val="both"/>
        <w:rPr>
          <w:rFonts w:ascii="Times New Roman" w:hAnsi="Times New Roman"/>
          <w:bCs/>
          <w:iCs/>
          <w:sz w:val="28"/>
          <w:szCs w:val="28"/>
        </w:rPr>
      </w:pPr>
      <w:r w:rsidRPr="009114DB">
        <w:rPr>
          <w:rFonts w:ascii="Times New Roman" w:eastAsia="Times New Roman" w:hAnsi="Times New Roman"/>
          <w:bCs/>
          <w:iCs/>
          <w:sz w:val="28"/>
          <w:szCs w:val="28"/>
          <w:lang w:eastAsia="ru-RU"/>
        </w:rPr>
        <w:t>Нежелательные эффекты могут быть сведены к минимуму путем использования минимальной эффективной дозы в течение одного-двух дней, затем лечение следует продолжить с пероральной формой.</w:t>
      </w:r>
    </w:p>
    <w:p w14:paraId="7CFEE0DA" w14:textId="77777777" w:rsidR="007D0E84" w:rsidRPr="00BF031E" w:rsidRDefault="007D0E84" w:rsidP="0084229F">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i/>
          <w:sz w:val="28"/>
          <w:szCs w:val="28"/>
          <w:lang w:eastAsia="ru-RU"/>
        </w:rPr>
        <w:t>Взаимодействия с другими лекарственными препаратами</w:t>
      </w:r>
    </w:p>
    <w:p w14:paraId="10058105" w14:textId="77777777" w:rsidR="007B63AA" w:rsidRPr="007B63AA" w:rsidRDefault="007B63AA" w:rsidP="007B63AA">
      <w:pPr>
        <w:spacing w:after="0" w:line="240" w:lineRule="auto"/>
        <w:jc w:val="both"/>
        <w:rPr>
          <w:rFonts w:ascii="Times New Roman" w:hAnsi="Times New Roman"/>
          <w:i/>
          <w:iCs/>
          <w:color w:val="000000"/>
          <w:sz w:val="28"/>
          <w:szCs w:val="28"/>
        </w:rPr>
      </w:pPr>
      <w:bookmarkStart w:id="1" w:name="2175220271"/>
      <w:r w:rsidRPr="007B63AA">
        <w:rPr>
          <w:rFonts w:ascii="Times New Roman" w:hAnsi="Times New Roman"/>
          <w:i/>
          <w:iCs/>
          <w:color w:val="000000"/>
          <w:sz w:val="28"/>
          <w:szCs w:val="28"/>
        </w:rPr>
        <w:t>Ацетилсалицилат и салицилаты</w:t>
      </w:r>
    </w:p>
    <w:p w14:paraId="3E334787"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eastAsia="Times New Roman" w:hAnsi="Times New Roman"/>
          <w:color w:val="000000"/>
          <w:sz w:val="28"/>
          <w:szCs w:val="28"/>
          <w:lang w:eastAsia="ar-SA"/>
        </w:rPr>
        <w:t>Салицилаты способны вытеснять теноксикам из мест связывания с белками, повышая клиренс и объем распределения препарата Тексаред. По этой причине следует избегать одновременного применения салицилатов, так как при этом повышается риск возникновения неблагоприятных реакций (в частности, желудочно-кишечных).</w:t>
      </w:r>
    </w:p>
    <w:p w14:paraId="504BCE0C" w14:textId="77777777" w:rsidR="007B63AA" w:rsidRPr="007B63AA" w:rsidRDefault="007B63AA" w:rsidP="007B63AA">
      <w:pPr>
        <w:spacing w:after="0" w:line="240" w:lineRule="auto"/>
        <w:jc w:val="both"/>
        <w:rPr>
          <w:rFonts w:ascii="Times New Roman" w:hAnsi="Times New Roman"/>
          <w:i/>
          <w:iCs/>
          <w:color w:val="000000"/>
          <w:sz w:val="28"/>
          <w:szCs w:val="28"/>
        </w:rPr>
      </w:pPr>
      <w:r w:rsidRPr="007B63AA">
        <w:rPr>
          <w:rFonts w:ascii="Times New Roman" w:hAnsi="Times New Roman"/>
          <w:i/>
          <w:iCs/>
          <w:color w:val="000000"/>
          <w:sz w:val="28"/>
          <w:szCs w:val="28"/>
        </w:rPr>
        <w:t>Взаимодействие со стороны желудочно-кишечного тракта</w:t>
      </w:r>
    </w:p>
    <w:p w14:paraId="072C918F" w14:textId="137926D1"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Одновременный примем НПВП с антитромбоцитарными средствами и селективными ингибиторами обратного захвата серотонина повышает риск желудочно-кишечных кровотечений.</w:t>
      </w:r>
    </w:p>
    <w:p w14:paraId="53D8BD57" w14:textId="77777777" w:rsidR="007B63AA" w:rsidRPr="007B63AA" w:rsidRDefault="007B63AA" w:rsidP="007B63AA">
      <w:pPr>
        <w:spacing w:after="0" w:line="240" w:lineRule="auto"/>
        <w:jc w:val="both"/>
        <w:rPr>
          <w:rFonts w:ascii="Times New Roman" w:hAnsi="Times New Roman"/>
          <w:i/>
          <w:iCs/>
          <w:color w:val="000000"/>
          <w:sz w:val="28"/>
          <w:szCs w:val="28"/>
        </w:rPr>
      </w:pPr>
      <w:r w:rsidRPr="007B63AA">
        <w:rPr>
          <w:rFonts w:ascii="Times New Roman" w:hAnsi="Times New Roman"/>
          <w:i/>
          <w:iCs/>
          <w:color w:val="000000"/>
          <w:sz w:val="28"/>
          <w:szCs w:val="28"/>
        </w:rPr>
        <w:t>Метотрексат</w:t>
      </w:r>
    </w:p>
    <w:p w14:paraId="3CE49AC2"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 xml:space="preserve">Одновременный прием метотрексата с некоторыми НПВП был связан со снижением почечной канальцевой секреции метотрексата, повышением его концентрации в плазме крови и выраженной токсичностью метотрексата. Поэтому следует соблюдать осторожность при одновременном применении препарата </w:t>
      </w:r>
      <w:r w:rsidRPr="007B63AA">
        <w:rPr>
          <w:rFonts w:ascii="Times New Roman" w:hAnsi="Times New Roman"/>
          <w:sz w:val="28"/>
          <w:szCs w:val="28"/>
          <w:lang w:bidi="ru-RU"/>
        </w:rPr>
        <w:t xml:space="preserve">Тексаред </w:t>
      </w:r>
      <w:r w:rsidRPr="007B63AA">
        <w:rPr>
          <w:rFonts w:ascii="Times New Roman" w:hAnsi="Times New Roman"/>
          <w:color w:val="000000"/>
          <w:sz w:val="28"/>
          <w:szCs w:val="28"/>
        </w:rPr>
        <w:t>с метотрексатом.</w:t>
      </w:r>
    </w:p>
    <w:p w14:paraId="2911CA63" w14:textId="77777777" w:rsidR="007B63AA" w:rsidRPr="007B63AA" w:rsidRDefault="007B63AA" w:rsidP="007B63AA">
      <w:pPr>
        <w:spacing w:after="0" w:line="240" w:lineRule="auto"/>
        <w:jc w:val="both"/>
        <w:rPr>
          <w:rFonts w:ascii="Times New Roman" w:hAnsi="Times New Roman"/>
          <w:i/>
          <w:iCs/>
          <w:color w:val="000000"/>
          <w:sz w:val="28"/>
          <w:szCs w:val="28"/>
        </w:rPr>
      </w:pPr>
      <w:r w:rsidRPr="007B63AA">
        <w:rPr>
          <w:rFonts w:ascii="Times New Roman" w:hAnsi="Times New Roman"/>
          <w:i/>
          <w:iCs/>
          <w:color w:val="000000"/>
          <w:sz w:val="28"/>
          <w:szCs w:val="28"/>
        </w:rPr>
        <w:t>Зидовудин</w:t>
      </w:r>
    </w:p>
    <w:p w14:paraId="2A8DFD80"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При одновременном применении зидовудина, используемого при лечении СПИДа, и НПВП через неделю после начала лечения наблюдается повышенная токсичность эритроцитов из-за ретикулоцитов, сопровождающаяся тяжелой анемией. Через две недели после начала лечения НПВП следует проконтролировать показатели крови.</w:t>
      </w:r>
    </w:p>
    <w:p w14:paraId="2442E08F" w14:textId="77777777" w:rsidR="007B63AA" w:rsidRPr="007B63AA" w:rsidRDefault="007B63AA" w:rsidP="007B63AA">
      <w:pPr>
        <w:spacing w:after="0" w:line="240" w:lineRule="auto"/>
        <w:jc w:val="both"/>
        <w:rPr>
          <w:rFonts w:ascii="Times New Roman" w:hAnsi="Times New Roman"/>
          <w:i/>
          <w:iCs/>
          <w:color w:val="000000"/>
          <w:sz w:val="28"/>
          <w:szCs w:val="28"/>
        </w:rPr>
      </w:pPr>
      <w:r w:rsidRPr="007B63AA">
        <w:rPr>
          <w:rFonts w:ascii="Times New Roman" w:hAnsi="Times New Roman"/>
          <w:i/>
          <w:iCs/>
          <w:color w:val="000000"/>
          <w:sz w:val="28"/>
          <w:szCs w:val="28"/>
        </w:rPr>
        <w:t>Мифепристон</w:t>
      </w:r>
    </w:p>
    <w:p w14:paraId="34AD853F" w14:textId="17752E8F"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 xml:space="preserve">Поскольку НПВП могут снижать терапевтический эффект мифепристона, препарат </w:t>
      </w:r>
      <w:r w:rsidRPr="007B63AA">
        <w:rPr>
          <w:rFonts w:ascii="Times New Roman" w:hAnsi="Times New Roman"/>
          <w:sz w:val="28"/>
          <w:szCs w:val="28"/>
          <w:lang w:bidi="ru-RU"/>
        </w:rPr>
        <w:t xml:space="preserve">Тексаред </w:t>
      </w:r>
      <w:r w:rsidRPr="007B63AA">
        <w:rPr>
          <w:rFonts w:ascii="Times New Roman" w:hAnsi="Times New Roman"/>
          <w:color w:val="000000"/>
          <w:sz w:val="28"/>
          <w:szCs w:val="28"/>
        </w:rPr>
        <w:t>не следует применять в течение 8</w:t>
      </w:r>
      <w:r w:rsidR="00435E79">
        <w:rPr>
          <w:rFonts w:ascii="Times New Roman" w:hAnsi="Times New Roman"/>
          <w:color w:val="000000"/>
          <w:sz w:val="28"/>
          <w:szCs w:val="28"/>
        </w:rPr>
        <w:t>-</w:t>
      </w:r>
      <w:r w:rsidRPr="007B63AA">
        <w:rPr>
          <w:rFonts w:ascii="Times New Roman" w:hAnsi="Times New Roman"/>
          <w:color w:val="000000"/>
          <w:sz w:val="28"/>
          <w:szCs w:val="28"/>
        </w:rPr>
        <w:t>12 дней после приема мифепристона.</w:t>
      </w:r>
    </w:p>
    <w:p w14:paraId="7FDD9DAC" w14:textId="77777777" w:rsidR="007B63AA" w:rsidRPr="007B63AA" w:rsidRDefault="007B63AA" w:rsidP="007B63AA">
      <w:pPr>
        <w:spacing w:after="0" w:line="240" w:lineRule="auto"/>
        <w:jc w:val="both"/>
        <w:rPr>
          <w:rFonts w:ascii="Times New Roman" w:hAnsi="Times New Roman"/>
          <w:i/>
          <w:iCs/>
          <w:color w:val="000000"/>
          <w:sz w:val="28"/>
          <w:szCs w:val="28"/>
        </w:rPr>
      </w:pPr>
      <w:r w:rsidRPr="007B63AA">
        <w:rPr>
          <w:rFonts w:ascii="Times New Roman" w:hAnsi="Times New Roman"/>
          <w:i/>
          <w:iCs/>
          <w:color w:val="000000"/>
          <w:sz w:val="28"/>
          <w:szCs w:val="28"/>
        </w:rPr>
        <w:t>Препараты лития</w:t>
      </w:r>
    </w:p>
    <w:p w14:paraId="73F6BCE0"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 xml:space="preserve">Поскольку препарат </w:t>
      </w:r>
      <w:r w:rsidRPr="007B63AA">
        <w:rPr>
          <w:rFonts w:ascii="Times New Roman" w:hAnsi="Times New Roman"/>
          <w:sz w:val="28"/>
          <w:szCs w:val="28"/>
          <w:lang w:bidi="ru-RU"/>
        </w:rPr>
        <w:t xml:space="preserve">Тексаред </w:t>
      </w:r>
      <w:r w:rsidRPr="007B63AA">
        <w:rPr>
          <w:rFonts w:ascii="Times New Roman" w:hAnsi="Times New Roman"/>
          <w:color w:val="000000"/>
          <w:sz w:val="28"/>
          <w:szCs w:val="28"/>
        </w:rPr>
        <w:t xml:space="preserve">снижает почечный клиренс лития, одновременное употребление </w:t>
      </w:r>
      <w:r w:rsidRPr="007B63AA">
        <w:rPr>
          <w:rFonts w:ascii="Times New Roman" w:hAnsi="Times New Roman"/>
          <w:sz w:val="28"/>
          <w:szCs w:val="28"/>
          <w:lang w:bidi="ru-RU"/>
        </w:rPr>
        <w:t xml:space="preserve">Тексаред </w:t>
      </w:r>
      <w:r w:rsidRPr="007B63AA">
        <w:rPr>
          <w:rFonts w:ascii="Times New Roman" w:hAnsi="Times New Roman"/>
          <w:color w:val="000000"/>
          <w:sz w:val="28"/>
          <w:szCs w:val="28"/>
        </w:rPr>
        <w:t>и лития может привести к повышению уровня лития в плазме крови и токсичности. Поэтому следует внимательно следить за уровнем лития в плазме крови.</w:t>
      </w:r>
    </w:p>
    <w:p w14:paraId="5BB8E512" w14:textId="77777777" w:rsidR="007B63AA" w:rsidRPr="007B63AA" w:rsidRDefault="007B63AA" w:rsidP="007B63AA">
      <w:pPr>
        <w:spacing w:after="0" w:line="240" w:lineRule="auto"/>
        <w:jc w:val="both"/>
        <w:rPr>
          <w:rFonts w:ascii="Times New Roman" w:hAnsi="Times New Roman"/>
          <w:i/>
          <w:iCs/>
          <w:color w:val="000000"/>
          <w:sz w:val="28"/>
          <w:szCs w:val="28"/>
        </w:rPr>
      </w:pPr>
      <w:r w:rsidRPr="007B63AA">
        <w:rPr>
          <w:rFonts w:ascii="Times New Roman" w:hAnsi="Times New Roman"/>
          <w:i/>
          <w:iCs/>
          <w:color w:val="000000"/>
          <w:sz w:val="28"/>
          <w:szCs w:val="28"/>
        </w:rPr>
        <w:lastRenderedPageBreak/>
        <w:t>Циклоспорин и такролимус</w:t>
      </w:r>
    </w:p>
    <w:p w14:paraId="5F38BB94"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Следует соблюдать осторожность при одновременном применении циклоспорина и НПВП, так как при этом увеличивается риск нефротоксичности.</w:t>
      </w:r>
    </w:p>
    <w:p w14:paraId="1E810704" w14:textId="77777777" w:rsidR="007B63AA" w:rsidRPr="007B63AA" w:rsidRDefault="007B63AA" w:rsidP="007B63AA">
      <w:pPr>
        <w:spacing w:after="0" w:line="240" w:lineRule="auto"/>
        <w:jc w:val="both"/>
        <w:rPr>
          <w:rFonts w:ascii="Times New Roman" w:hAnsi="Times New Roman"/>
          <w:i/>
          <w:iCs/>
          <w:color w:val="000000"/>
          <w:sz w:val="28"/>
          <w:szCs w:val="28"/>
        </w:rPr>
      </w:pPr>
      <w:r w:rsidRPr="007B63AA">
        <w:rPr>
          <w:rFonts w:ascii="Times New Roman" w:hAnsi="Times New Roman"/>
          <w:i/>
          <w:iCs/>
          <w:color w:val="000000"/>
          <w:sz w:val="28"/>
          <w:szCs w:val="28"/>
        </w:rPr>
        <w:t>Хинолоны</w:t>
      </w:r>
    </w:p>
    <w:p w14:paraId="56F6EDA8"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У пациентов, принимающих хинолоны, может наблюдаться повышенный риск развития судорог.</w:t>
      </w:r>
    </w:p>
    <w:p w14:paraId="5A0831A1" w14:textId="77777777" w:rsidR="007B63AA" w:rsidRPr="007B63AA" w:rsidRDefault="007B63AA" w:rsidP="007B63AA">
      <w:pPr>
        <w:spacing w:after="0" w:line="240" w:lineRule="auto"/>
        <w:jc w:val="both"/>
        <w:rPr>
          <w:rFonts w:ascii="Times New Roman" w:hAnsi="Times New Roman"/>
          <w:i/>
          <w:iCs/>
          <w:color w:val="000000"/>
          <w:sz w:val="28"/>
          <w:szCs w:val="28"/>
        </w:rPr>
      </w:pPr>
      <w:r w:rsidRPr="007B63AA">
        <w:rPr>
          <w:rFonts w:ascii="Times New Roman" w:hAnsi="Times New Roman"/>
          <w:i/>
          <w:iCs/>
          <w:color w:val="000000"/>
          <w:sz w:val="28"/>
          <w:szCs w:val="28"/>
        </w:rPr>
        <w:t>Диуретики и антигипертензивные средства</w:t>
      </w:r>
    </w:p>
    <w:p w14:paraId="0764C109"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 xml:space="preserve">Как и все НПВП, препарат </w:t>
      </w:r>
      <w:r w:rsidRPr="007B63AA">
        <w:rPr>
          <w:rFonts w:ascii="Times New Roman" w:hAnsi="Times New Roman"/>
          <w:sz w:val="28"/>
          <w:szCs w:val="28"/>
          <w:lang w:bidi="ru-RU"/>
        </w:rPr>
        <w:t xml:space="preserve">Тексаред </w:t>
      </w:r>
      <w:r w:rsidRPr="007B63AA">
        <w:rPr>
          <w:rFonts w:ascii="Times New Roman" w:hAnsi="Times New Roman"/>
          <w:color w:val="000000"/>
          <w:sz w:val="28"/>
          <w:szCs w:val="28"/>
        </w:rPr>
        <w:t>не следует назначать одновременно с калийсберегающими диуретиками. Существует известное взаимодействие между этими двумя классами, которое может вызывать гиперкалиемию и нарушение функции почек.</w:t>
      </w:r>
    </w:p>
    <w:p w14:paraId="3F4E3E0D"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 xml:space="preserve">Клинически значимого взаимодействия между препаратом </w:t>
      </w:r>
      <w:r w:rsidRPr="007B63AA">
        <w:rPr>
          <w:rFonts w:ascii="Times New Roman" w:hAnsi="Times New Roman"/>
          <w:sz w:val="28"/>
          <w:szCs w:val="28"/>
          <w:lang w:bidi="ru-RU"/>
        </w:rPr>
        <w:t xml:space="preserve">Тексаред </w:t>
      </w:r>
      <w:r w:rsidRPr="007B63AA">
        <w:rPr>
          <w:rFonts w:ascii="Times New Roman" w:hAnsi="Times New Roman"/>
          <w:color w:val="000000"/>
          <w:sz w:val="28"/>
          <w:szCs w:val="28"/>
        </w:rPr>
        <w:t xml:space="preserve">и фуросемидом обнаружено не было. Однако </w:t>
      </w:r>
      <w:r w:rsidRPr="007B63AA">
        <w:rPr>
          <w:rFonts w:ascii="Times New Roman" w:hAnsi="Times New Roman"/>
          <w:sz w:val="28"/>
          <w:szCs w:val="28"/>
          <w:lang w:bidi="ru-RU"/>
        </w:rPr>
        <w:t xml:space="preserve">Тексаред </w:t>
      </w:r>
      <w:r w:rsidRPr="007B63AA">
        <w:rPr>
          <w:rFonts w:ascii="Times New Roman" w:hAnsi="Times New Roman"/>
          <w:color w:val="000000"/>
          <w:sz w:val="28"/>
          <w:szCs w:val="28"/>
        </w:rPr>
        <w:t xml:space="preserve">уменьшает терапевтический эффект гидрохлоротиазида в отношении снижения артериального давления. Как и другие НПВП, препарат </w:t>
      </w:r>
      <w:r w:rsidRPr="007B63AA">
        <w:rPr>
          <w:rFonts w:ascii="Times New Roman" w:hAnsi="Times New Roman"/>
          <w:sz w:val="28"/>
          <w:szCs w:val="28"/>
          <w:lang w:bidi="ru-RU"/>
        </w:rPr>
        <w:t xml:space="preserve">Тексаред </w:t>
      </w:r>
      <w:r w:rsidRPr="007B63AA">
        <w:rPr>
          <w:rFonts w:ascii="Times New Roman" w:hAnsi="Times New Roman"/>
          <w:color w:val="000000"/>
          <w:sz w:val="28"/>
          <w:szCs w:val="28"/>
        </w:rPr>
        <w:t>способен снижать антигипертензивное действие альфа-адреноблокаторов, ингибиторов АПФ и БРА.</w:t>
      </w:r>
    </w:p>
    <w:p w14:paraId="37AF5303"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 xml:space="preserve">О взаимодействии между препаратом </w:t>
      </w:r>
      <w:r w:rsidRPr="007B63AA">
        <w:rPr>
          <w:rFonts w:ascii="Times New Roman" w:hAnsi="Times New Roman"/>
          <w:sz w:val="28"/>
          <w:szCs w:val="28"/>
          <w:lang w:bidi="ru-RU"/>
        </w:rPr>
        <w:t xml:space="preserve">Тексаред </w:t>
      </w:r>
      <w:r w:rsidRPr="007B63AA">
        <w:rPr>
          <w:rFonts w:ascii="Times New Roman" w:hAnsi="Times New Roman"/>
          <w:color w:val="000000"/>
          <w:sz w:val="28"/>
          <w:szCs w:val="28"/>
        </w:rPr>
        <w:t>и альфа-агонистами центрального действия или блокаторами кальциевых каналов не сообщалось.</w:t>
      </w:r>
    </w:p>
    <w:p w14:paraId="5C106F35"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 xml:space="preserve">При совместном применении </w:t>
      </w:r>
      <w:r w:rsidRPr="007B63AA">
        <w:rPr>
          <w:rFonts w:ascii="Times New Roman" w:hAnsi="Times New Roman"/>
          <w:sz w:val="28"/>
          <w:szCs w:val="28"/>
          <w:lang w:bidi="ru-RU"/>
        </w:rPr>
        <w:t xml:space="preserve">Тексаред </w:t>
      </w:r>
      <w:r w:rsidRPr="007B63AA">
        <w:rPr>
          <w:rFonts w:ascii="Times New Roman" w:hAnsi="Times New Roman"/>
          <w:color w:val="000000"/>
          <w:sz w:val="28"/>
          <w:szCs w:val="28"/>
        </w:rPr>
        <w:t xml:space="preserve">с атенололом клинически значимых взаимодействий не наблюдалось. В ходе клинических исследований о взаимодействии у пациентов, использующих препараты наперстянки, не сообщалось. Таким образом, совместное применение препарата </w:t>
      </w:r>
      <w:r w:rsidRPr="007B63AA">
        <w:rPr>
          <w:rFonts w:ascii="Times New Roman" w:hAnsi="Times New Roman"/>
          <w:sz w:val="28"/>
          <w:szCs w:val="28"/>
          <w:lang w:bidi="ru-RU"/>
        </w:rPr>
        <w:t xml:space="preserve">Тексаред </w:t>
      </w:r>
      <w:r w:rsidRPr="007B63AA">
        <w:rPr>
          <w:rFonts w:ascii="Times New Roman" w:hAnsi="Times New Roman"/>
          <w:color w:val="000000"/>
          <w:sz w:val="28"/>
          <w:szCs w:val="28"/>
        </w:rPr>
        <w:t>и дигоксина не связано с большим риском.</w:t>
      </w:r>
    </w:p>
    <w:p w14:paraId="7D872B47" w14:textId="77777777" w:rsidR="007B63AA" w:rsidRPr="007B63AA" w:rsidRDefault="007B63AA" w:rsidP="007B63AA">
      <w:pPr>
        <w:spacing w:after="0" w:line="240" w:lineRule="auto"/>
        <w:jc w:val="both"/>
        <w:rPr>
          <w:rFonts w:ascii="Times New Roman" w:hAnsi="Times New Roman"/>
          <w:i/>
          <w:iCs/>
          <w:color w:val="000000"/>
          <w:sz w:val="28"/>
          <w:szCs w:val="28"/>
        </w:rPr>
      </w:pPr>
      <w:r w:rsidRPr="007B63AA">
        <w:rPr>
          <w:rFonts w:ascii="Times New Roman" w:hAnsi="Times New Roman"/>
          <w:i/>
          <w:iCs/>
          <w:color w:val="000000"/>
          <w:sz w:val="28"/>
          <w:szCs w:val="28"/>
        </w:rPr>
        <w:t>Антациды и блокаторы H2-рецептора</w:t>
      </w:r>
    </w:p>
    <w:p w14:paraId="459439A1"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При одновременном применении с антацидами и циметидином в рекомендованных дозах клинически значимого взаимодействия обнаружено не было.</w:t>
      </w:r>
    </w:p>
    <w:p w14:paraId="6273B29F" w14:textId="77777777" w:rsidR="007B63AA" w:rsidRPr="007B63AA" w:rsidRDefault="007B63AA" w:rsidP="007B63AA">
      <w:pPr>
        <w:spacing w:after="0" w:line="240" w:lineRule="auto"/>
        <w:jc w:val="both"/>
        <w:rPr>
          <w:rFonts w:ascii="Times New Roman" w:hAnsi="Times New Roman"/>
          <w:i/>
          <w:iCs/>
          <w:color w:val="000000"/>
          <w:sz w:val="28"/>
          <w:szCs w:val="28"/>
        </w:rPr>
      </w:pPr>
      <w:r w:rsidRPr="007B63AA">
        <w:rPr>
          <w:rFonts w:ascii="Times New Roman" w:hAnsi="Times New Roman"/>
          <w:i/>
          <w:iCs/>
          <w:color w:val="000000"/>
          <w:sz w:val="28"/>
          <w:szCs w:val="28"/>
        </w:rPr>
        <w:t>Пробенецид</w:t>
      </w:r>
    </w:p>
    <w:p w14:paraId="0B987580"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Совместное применение пробенецида и теноксикама может привести к повышению концентрации теноксикама в плазме крови. Однако клиническое значение этого наблюдения не установлено.</w:t>
      </w:r>
    </w:p>
    <w:p w14:paraId="72E06D03" w14:textId="77777777" w:rsidR="007B63AA" w:rsidRPr="007B63AA" w:rsidRDefault="007B63AA" w:rsidP="007B63AA">
      <w:pPr>
        <w:spacing w:after="0" w:line="240" w:lineRule="auto"/>
        <w:jc w:val="both"/>
        <w:rPr>
          <w:rFonts w:ascii="Times New Roman" w:hAnsi="Times New Roman"/>
          <w:i/>
          <w:iCs/>
          <w:color w:val="000000"/>
          <w:sz w:val="28"/>
          <w:szCs w:val="28"/>
        </w:rPr>
      </w:pPr>
      <w:r w:rsidRPr="007B63AA">
        <w:rPr>
          <w:rFonts w:ascii="Times New Roman" w:hAnsi="Times New Roman"/>
          <w:i/>
          <w:iCs/>
          <w:color w:val="000000"/>
          <w:sz w:val="28"/>
          <w:szCs w:val="28"/>
        </w:rPr>
        <w:t>Антикоагулянты</w:t>
      </w:r>
    </w:p>
    <w:p w14:paraId="26C3112A"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Клинически значимых взаимодействий при совместном применении с варфарином, фенпрокумоном и низкомолекулярным гепарином в рекомендуемых дозах обнаружено не было. Тем не менее, как и в случае с другими НПВП, пациенты, получающие сопутствующую терапию антикоагулянтами, должны находиться под тщательным наблюдением.</w:t>
      </w:r>
    </w:p>
    <w:p w14:paraId="24764284" w14:textId="77777777" w:rsidR="007B63AA" w:rsidRPr="007B63AA" w:rsidRDefault="007B63AA" w:rsidP="007B63AA">
      <w:pPr>
        <w:spacing w:after="0" w:line="240" w:lineRule="auto"/>
        <w:jc w:val="both"/>
        <w:rPr>
          <w:rFonts w:ascii="Times New Roman" w:hAnsi="Times New Roman"/>
          <w:i/>
          <w:iCs/>
          <w:color w:val="000000"/>
          <w:sz w:val="28"/>
          <w:szCs w:val="28"/>
        </w:rPr>
      </w:pPr>
      <w:r w:rsidRPr="007B63AA">
        <w:rPr>
          <w:rFonts w:ascii="Times New Roman" w:hAnsi="Times New Roman"/>
          <w:i/>
          <w:iCs/>
          <w:color w:val="000000"/>
          <w:sz w:val="28"/>
          <w:szCs w:val="28"/>
        </w:rPr>
        <w:t>Пероральные противодиабетические препараты</w:t>
      </w:r>
    </w:p>
    <w:p w14:paraId="67E275A7"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 xml:space="preserve">Клиническое действие пероральных противодиабетических препаратов, например глиборнурида, глибенкламида и толбутамида, при применении препарата </w:t>
      </w:r>
      <w:r w:rsidRPr="007B63AA">
        <w:rPr>
          <w:rFonts w:ascii="Times New Roman" w:hAnsi="Times New Roman"/>
          <w:sz w:val="28"/>
          <w:szCs w:val="28"/>
          <w:lang w:bidi="ru-RU"/>
        </w:rPr>
        <w:t xml:space="preserve">Тексаред </w:t>
      </w:r>
      <w:r w:rsidRPr="007B63AA">
        <w:rPr>
          <w:rFonts w:ascii="Times New Roman" w:hAnsi="Times New Roman"/>
          <w:color w:val="000000"/>
          <w:sz w:val="28"/>
          <w:szCs w:val="28"/>
        </w:rPr>
        <w:t xml:space="preserve">не изменялось. Тем не менее, как и в случае с другими НПВС, пациенты, принимающие одновременно пероральные </w:t>
      </w:r>
      <w:r w:rsidRPr="007B63AA">
        <w:rPr>
          <w:rFonts w:ascii="Times New Roman" w:hAnsi="Times New Roman"/>
          <w:color w:val="000000"/>
          <w:sz w:val="28"/>
          <w:szCs w:val="28"/>
        </w:rPr>
        <w:lastRenderedPageBreak/>
        <w:t>противодиабетические препараты, должны находиться под тщательным наблюдением.</w:t>
      </w:r>
    </w:p>
    <w:p w14:paraId="75C86E3E" w14:textId="77777777" w:rsidR="007B63AA" w:rsidRPr="007B63AA" w:rsidRDefault="007B63AA" w:rsidP="007B63AA">
      <w:pPr>
        <w:spacing w:after="0" w:line="240" w:lineRule="auto"/>
        <w:jc w:val="both"/>
        <w:rPr>
          <w:rFonts w:ascii="Times New Roman" w:hAnsi="Times New Roman"/>
          <w:i/>
          <w:iCs/>
          <w:color w:val="000000"/>
          <w:sz w:val="28"/>
          <w:szCs w:val="28"/>
        </w:rPr>
      </w:pPr>
      <w:r w:rsidRPr="007B63AA">
        <w:rPr>
          <w:rFonts w:ascii="Times New Roman" w:hAnsi="Times New Roman"/>
          <w:i/>
          <w:iCs/>
          <w:color w:val="000000"/>
          <w:sz w:val="28"/>
          <w:szCs w:val="28"/>
        </w:rPr>
        <w:t>Алкоголь</w:t>
      </w:r>
    </w:p>
    <w:p w14:paraId="253A33EA" w14:textId="77777777" w:rsidR="007B63AA" w:rsidRPr="007B63AA" w:rsidRDefault="007B63AA" w:rsidP="007B63AA">
      <w:pPr>
        <w:spacing w:after="0" w:line="240" w:lineRule="auto"/>
        <w:jc w:val="both"/>
        <w:rPr>
          <w:rFonts w:ascii="Times New Roman" w:hAnsi="Times New Roman"/>
          <w:color w:val="000000"/>
          <w:sz w:val="28"/>
          <w:szCs w:val="28"/>
        </w:rPr>
      </w:pPr>
      <w:r w:rsidRPr="007B63AA">
        <w:rPr>
          <w:rFonts w:ascii="Times New Roman" w:hAnsi="Times New Roman"/>
          <w:color w:val="000000"/>
          <w:sz w:val="28"/>
          <w:szCs w:val="28"/>
        </w:rPr>
        <w:t>Одновременный прием алкоголя с теноксикамом приводит к более серьезному повреждению слизистой оболочки желудка.</w:t>
      </w:r>
    </w:p>
    <w:p w14:paraId="6F9E9F8D" w14:textId="44E6675B" w:rsidR="00C26C13" w:rsidRPr="007B63AA" w:rsidRDefault="007B63AA" w:rsidP="007B63AA">
      <w:pPr>
        <w:spacing w:after="0" w:line="240" w:lineRule="auto"/>
        <w:jc w:val="both"/>
        <w:rPr>
          <w:rFonts w:ascii="Times New Roman" w:hAnsi="Times New Roman"/>
          <w:iCs/>
          <w:color w:val="000000"/>
          <w:sz w:val="28"/>
          <w:szCs w:val="28"/>
        </w:rPr>
      </w:pPr>
      <w:r w:rsidRPr="007B63AA">
        <w:rPr>
          <w:rFonts w:ascii="Times New Roman" w:hAnsi="Times New Roman"/>
          <w:color w:val="000000"/>
          <w:sz w:val="28"/>
          <w:szCs w:val="28"/>
        </w:rPr>
        <w:t xml:space="preserve">У небольшого числа пациентов, у которых препарат </w:t>
      </w:r>
      <w:r w:rsidRPr="007B63AA">
        <w:rPr>
          <w:rFonts w:ascii="Times New Roman" w:hAnsi="Times New Roman"/>
          <w:sz w:val="28"/>
          <w:szCs w:val="28"/>
          <w:lang w:bidi="ru-RU"/>
        </w:rPr>
        <w:t xml:space="preserve">Тексаред </w:t>
      </w:r>
      <w:r w:rsidRPr="007B63AA">
        <w:rPr>
          <w:rFonts w:ascii="Times New Roman" w:hAnsi="Times New Roman"/>
          <w:color w:val="000000"/>
          <w:sz w:val="28"/>
          <w:szCs w:val="28"/>
        </w:rPr>
        <w:t>применялся в комбинации с золотом или пеницилламином, клинически значимого взаимодействия обнаружено не было.</w:t>
      </w:r>
    </w:p>
    <w:bookmarkEnd w:id="1"/>
    <w:p w14:paraId="7CFEE0EC" w14:textId="77777777" w:rsidR="00A75398" w:rsidRPr="00BF031E" w:rsidRDefault="00171303" w:rsidP="0084229F">
      <w:pPr>
        <w:spacing w:after="0" w:line="240" w:lineRule="auto"/>
        <w:jc w:val="both"/>
        <w:rPr>
          <w:rFonts w:ascii="Times New Roman" w:eastAsia="Times New Roman" w:hAnsi="Times New Roman"/>
          <w:b/>
          <w:i/>
          <w:sz w:val="28"/>
          <w:szCs w:val="28"/>
          <w:lang w:eastAsia="ru-RU"/>
        </w:rPr>
      </w:pPr>
      <w:r w:rsidRPr="00BF031E">
        <w:rPr>
          <w:rFonts w:ascii="Times New Roman" w:eastAsia="Times New Roman" w:hAnsi="Times New Roman"/>
          <w:b/>
          <w:i/>
          <w:sz w:val="28"/>
          <w:szCs w:val="28"/>
          <w:lang w:eastAsia="ru-RU"/>
        </w:rPr>
        <w:t xml:space="preserve">Специальные предупреждения </w:t>
      </w:r>
    </w:p>
    <w:p w14:paraId="29FF739D" w14:textId="2BE71E8D" w:rsidR="008326F9" w:rsidRPr="008326F9" w:rsidRDefault="008326F9" w:rsidP="008326F9">
      <w:pPr>
        <w:widowControl w:val="0"/>
        <w:autoSpaceDE w:val="0"/>
        <w:autoSpaceDN w:val="0"/>
        <w:adjustRightInd w:val="0"/>
        <w:spacing w:after="0" w:line="240" w:lineRule="auto"/>
        <w:jc w:val="both"/>
        <w:rPr>
          <w:rFonts w:ascii="Times New Roman" w:hAnsi="Times New Roman"/>
          <w:sz w:val="28"/>
          <w:szCs w:val="28"/>
        </w:rPr>
      </w:pPr>
      <w:r w:rsidRPr="008326F9">
        <w:rPr>
          <w:rFonts w:ascii="Times New Roman" w:eastAsia="Times New Roman" w:hAnsi="Times New Roman"/>
          <w:color w:val="000000"/>
          <w:sz w:val="28"/>
          <w:szCs w:val="28"/>
          <w:lang w:eastAsia="ar-SA"/>
        </w:rPr>
        <w:t>Нежелательные реакции могут быть минимизированы применением минимальной эффективной дозы в течение максимально короткого периода времени, необходимого для купирования симптомов.</w:t>
      </w:r>
      <w:r w:rsidRPr="008326F9">
        <w:rPr>
          <w:rFonts w:ascii="Times New Roman" w:hAnsi="Times New Roman"/>
          <w:sz w:val="28"/>
          <w:szCs w:val="28"/>
        </w:rPr>
        <w:t xml:space="preserve"> </w:t>
      </w:r>
    </w:p>
    <w:p w14:paraId="480324F4" w14:textId="77777777" w:rsidR="008326F9" w:rsidRPr="008326F9" w:rsidRDefault="008326F9" w:rsidP="008326F9">
      <w:pPr>
        <w:spacing w:after="0" w:line="240" w:lineRule="auto"/>
        <w:jc w:val="both"/>
        <w:rPr>
          <w:rFonts w:ascii="Times New Roman" w:hAnsi="Times New Roman"/>
          <w:sz w:val="28"/>
          <w:szCs w:val="28"/>
        </w:rPr>
      </w:pPr>
      <w:r w:rsidRPr="008326F9">
        <w:rPr>
          <w:rFonts w:ascii="Times New Roman" w:hAnsi="Times New Roman"/>
          <w:sz w:val="28"/>
          <w:szCs w:val="28"/>
        </w:rPr>
        <w:t>Следует избегать одновременного применения препарата Тексаред с другими НПВП, включая селективные ингибиторы циклооксигеназы-2 (ЦОГ-2).</w:t>
      </w:r>
    </w:p>
    <w:p w14:paraId="3BAD7317" w14:textId="77777777" w:rsidR="008326F9" w:rsidRPr="008326F9" w:rsidRDefault="008326F9" w:rsidP="008326F9">
      <w:pPr>
        <w:spacing w:after="0" w:line="240" w:lineRule="auto"/>
        <w:jc w:val="both"/>
        <w:rPr>
          <w:rFonts w:ascii="Times New Roman" w:hAnsi="Times New Roman"/>
          <w:sz w:val="28"/>
          <w:szCs w:val="28"/>
        </w:rPr>
      </w:pPr>
      <w:r w:rsidRPr="008326F9">
        <w:rPr>
          <w:rFonts w:ascii="Times New Roman" w:hAnsi="Times New Roman"/>
          <w:sz w:val="28"/>
          <w:szCs w:val="28"/>
        </w:rPr>
        <w:t xml:space="preserve">НПВП могут подавлять синтез почечных простагландинов и приводить к возникновению нежелательных явлений, связанных с воздействием на почечную гемодинамику и водно-солевой баланс. Во время лечения препаратом </w:t>
      </w:r>
      <w:r w:rsidRPr="008326F9">
        <w:rPr>
          <w:rFonts w:ascii="Times New Roman" w:hAnsi="Times New Roman"/>
          <w:sz w:val="28"/>
          <w:szCs w:val="28"/>
          <w:lang w:bidi="ru-RU"/>
        </w:rPr>
        <w:t xml:space="preserve">Тексаред </w:t>
      </w:r>
      <w:r w:rsidRPr="008326F9">
        <w:rPr>
          <w:rFonts w:ascii="Times New Roman" w:hAnsi="Times New Roman"/>
          <w:sz w:val="28"/>
          <w:szCs w:val="28"/>
        </w:rPr>
        <w:t>пациентов с заболеваниями почек в анамнезе, сахарным диабетом с нарушением функции почек, циррозом печени, застойной сердечной недостаточностью, гиповолемией или при одновременном применении с лекарственными средствами, которые могут увеличить риск нарушения функции почек, такими как потенциально нефротоксичные препараты, диуретики и кортикостероиды, следует установить тщательный контроль функции сердца и почек (уровень азота мочевины в крови, креатинина, развитие отеков, увеличение массы тела и т. д.). Эта группа пациентов подвергается особому риску на периоперационном и послеоперационном этапах при серьезных хирургических вмешательствах из-за возможности сильной кровопотери. Поэтому эти пациенты должны находиться под тщательным наблюдением в послеоперационный и восстановительный периоды.</w:t>
      </w:r>
    </w:p>
    <w:p w14:paraId="08251A04" w14:textId="77777777" w:rsidR="008326F9" w:rsidRPr="008326F9" w:rsidRDefault="008326F9" w:rsidP="008326F9">
      <w:pPr>
        <w:widowControl w:val="0"/>
        <w:autoSpaceDE w:val="0"/>
        <w:autoSpaceDN w:val="0"/>
        <w:adjustRightInd w:val="0"/>
        <w:spacing w:after="0" w:line="240" w:lineRule="auto"/>
        <w:jc w:val="both"/>
        <w:rPr>
          <w:rFonts w:ascii="Times New Roman" w:hAnsi="Times New Roman"/>
          <w:sz w:val="28"/>
          <w:szCs w:val="28"/>
        </w:rPr>
      </w:pPr>
      <w:r w:rsidRPr="008326F9">
        <w:rPr>
          <w:rFonts w:ascii="Times New Roman" w:eastAsia="Times New Roman" w:hAnsi="Times New Roman"/>
          <w:color w:val="000000"/>
          <w:sz w:val="28"/>
          <w:szCs w:val="28"/>
          <w:lang w:eastAsia="ar-SA"/>
        </w:rPr>
        <w:t xml:space="preserve">По причине высокой степени связывания теноксикама с белками плазмы необходимо соблюдать осторожность </w:t>
      </w:r>
      <w:r w:rsidRPr="008326F9">
        <w:rPr>
          <w:rFonts w:ascii="Times New Roman" w:hAnsi="Times New Roman"/>
          <w:sz w:val="28"/>
          <w:szCs w:val="28"/>
        </w:rPr>
        <w:t xml:space="preserve">и принимать соответствующие меры </w:t>
      </w:r>
      <w:r w:rsidRPr="008326F9">
        <w:rPr>
          <w:rFonts w:ascii="Times New Roman" w:eastAsia="Times New Roman" w:hAnsi="Times New Roman"/>
          <w:color w:val="000000"/>
          <w:sz w:val="28"/>
          <w:szCs w:val="28"/>
          <w:lang w:eastAsia="ar-SA"/>
        </w:rPr>
        <w:t>при значительном снижении уровней альбумина в плазме крови.</w:t>
      </w:r>
    </w:p>
    <w:p w14:paraId="1263CB12" w14:textId="77777777" w:rsidR="008326F9" w:rsidRPr="008326F9" w:rsidRDefault="008326F9" w:rsidP="008326F9">
      <w:pPr>
        <w:shd w:val="clear" w:color="auto" w:fill="FFFFFF"/>
        <w:suppressAutoHyphens/>
        <w:spacing w:after="0" w:line="240" w:lineRule="auto"/>
        <w:jc w:val="both"/>
        <w:rPr>
          <w:rFonts w:ascii="Times New Roman" w:eastAsia="Times New Roman" w:hAnsi="Times New Roman"/>
          <w:color w:val="000000"/>
          <w:sz w:val="28"/>
          <w:szCs w:val="28"/>
          <w:lang w:eastAsia="ar-SA"/>
        </w:rPr>
      </w:pPr>
      <w:r w:rsidRPr="008326F9">
        <w:rPr>
          <w:rFonts w:ascii="Times New Roman" w:eastAsia="Times New Roman" w:hAnsi="Times New Roman"/>
          <w:bCs/>
          <w:i/>
          <w:iCs/>
          <w:color w:val="000000"/>
          <w:sz w:val="28"/>
          <w:szCs w:val="28"/>
          <w:lang w:eastAsia="ar-SA"/>
        </w:rPr>
        <w:t xml:space="preserve">Желудочно-кишечное кровотечение, язва и перфорация </w:t>
      </w:r>
    </w:p>
    <w:p w14:paraId="19722D2F" w14:textId="77777777" w:rsidR="008326F9" w:rsidRPr="008326F9" w:rsidRDefault="008326F9" w:rsidP="008326F9">
      <w:pPr>
        <w:spacing w:after="0" w:line="240" w:lineRule="auto"/>
        <w:jc w:val="both"/>
        <w:rPr>
          <w:rFonts w:ascii="Times New Roman" w:hAnsi="Times New Roman"/>
          <w:sz w:val="28"/>
          <w:szCs w:val="28"/>
        </w:rPr>
      </w:pPr>
      <w:r w:rsidRPr="008326F9">
        <w:rPr>
          <w:rFonts w:ascii="Times New Roman" w:hAnsi="Times New Roman"/>
          <w:color w:val="000000"/>
          <w:sz w:val="28"/>
          <w:szCs w:val="28"/>
        </w:rPr>
        <w:t>Желудочно-кишечное кровотечение, язва или перфорация, которые могут приводить к летальному исходу, наблюдались при применении всех НПВС,</w:t>
      </w:r>
      <w:r w:rsidRPr="008326F9">
        <w:rPr>
          <w:rFonts w:ascii="Times New Roman" w:hAnsi="Times New Roman"/>
          <w:sz w:val="28"/>
          <w:szCs w:val="28"/>
        </w:rPr>
        <w:t xml:space="preserve"> </w:t>
      </w:r>
      <w:r w:rsidRPr="008326F9">
        <w:rPr>
          <w:rFonts w:ascii="Times New Roman" w:hAnsi="Times New Roman"/>
          <w:color w:val="000000"/>
          <w:sz w:val="28"/>
          <w:szCs w:val="28"/>
        </w:rPr>
        <w:t>в любой момент курса лечения при наличии или отсутствии соответствующей симптоматики или серьезных желудочно-кишечных заболеваний в анамнезе.</w:t>
      </w:r>
    </w:p>
    <w:p w14:paraId="4C3C2E07" w14:textId="77777777" w:rsidR="008326F9" w:rsidRPr="008326F9" w:rsidRDefault="008326F9" w:rsidP="008326F9">
      <w:pPr>
        <w:spacing w:after="0" w:line="240" w:lineRule="auto"/>
        <w:jc w:val="both"/>
        <w:rPr>
          <w:rFonts w:ascii="Times New Roman" w:hAnsi="Times New Roman"/>
          <w:sz w:val="28"/>
          <w:szCs w:val="28"/>
        </w:rPr>
      </w:pPr>
      <w:r w:rsidRPr="008326F9">
        <w:rPr>
          <w:rFonts w:ascii="Times New Roman" w:hAnsi="Times New Roman"/>
          <w:sz w:val="28"/>
          <w:szCs w:val="28"/>
        </w:rPr>
        <w:t>Исследования, проведенные на сегодня, не выявили подгруппы пациентов, не подверженных риску развития язвенной болезни и кровотечений.</w:t>
      </w:r>
    </w:p>
    <w:p w14:paraId="3BBEA719" w14:textId="7FECFB61" w:rsidR="008326F9" w:rsidRPr="008326F9" w:rsidRDefault="008326F9" w:rsidP="008326F9">
      <w:pPr>
        <w:spacing w:after="0" w:line="240" w:lineRule="auto"/>
        <w:jc w:val="both"/>
        <w:rPr>
          <w:rFonts w:ascii="Times New Roman" w:hAnsi="Times New Roman"/>
          <w:sz w:val="28"/>
          <w:szCs w:val="28"/>
        </w:rPr>
      </w:pPr>
      <w:r w:rsidRPr="008326F9">
        <w:rPr>
          <w:rFonts w:ascii="Times New Roman" w:hAnsi="Times New Roman"/>
          <w:sz w:val="28"/>
          <w:szCs w:val="28"/>
        </w:rPr>
        <w:t xml:space="preserve">У пожилых пациентов нежелательные реакции на НПВП встречаются чаще, в особенности кровотечения и прободение ЖКТ, и могут привести к летальном исходу. У ослабленных пациентов толерантность к образованию </w:t>
      </w:r>
      <w:r w:rsidRPr="008326F9">
        <w:rPr>
          <w:rFonts w:ascii="Times New Roman" w:hAnsi="Times New Roman"/>
          <w:sz w:val="28"/>
          <w:szCs w:val="28"/>
        </w:rPr>
        <w:lastRenderedPageBreak/>
        <w:t>язв или кровотечений ниже, чем у других пациентов. Большинство желудочно-кишечных явлений с летальным исходом, связанных с приемом НПВП, имели место у пожилых и/или ослабленных пациентов. Риск желудочно-кишечного кровотечения, изъязвления или перфорации выше у пациентов, принимающих НПВП в высоких дозах, и особенно у пациентов с осложнениями язвы с кровотечением или прободением в анамнезе, а также у пожилых пациентов. У таких пациентов лечение следует начинать с наименьшей дозы, а пациентам, одновременно принимающим низкие дозы аспирина или другие лекарственные средства, повышающие риск со стороны желудочно-кишечного тракта, следует рассмотреть возможность комбинированной терапии профилактическими препаратами (например, мизопростолом или ингибиторами протонной помпы).</w:t>
      </w:r>
    </w:p>
    <w:p w14:paraId="1C1D3AC8" w14:textId="77777777" w:rsidR="008326F9" w:rsidRPr="008326F9" w:rsidRDefault="008326F9" w:rsidP="008326F9">
      <w:pPr>
        <w:autoSpaceDE w:val="0"/>
        <w:autoSpaceDN w:val="0"/>
        <w:adjustRightInd w:val="0"/>
        <w:spacing w:after="0" w:line="240" w:lineRule="auto"/>
        <w:jc w:val="both"/>
        <w:rPr>
          <w:rFonts w:ascii="Times New Roman" w:hAnsi="Times New Roman"/>
          <w:sz w:val="28"/>
          <w:szCs w:val="28"/>
        </w:rPr>
      </w:pPr>
      <w:r w:rsidRPr="008326F9">
        <w:rPr>
          <w:rFonts w:ascii="Times New Roman" w:eastAsia="Times New Roman" w:hAnsi="Times New Roman"/>
          <w:color w:val="000000"/>
          <w:sz w:val="28"/>
          <w:szCs w:val="28"/>
          <w:lang w:eastAsia="ar-SA"/>
        </w:rPr>
        <w:t>Следует соблюдать осторожность при применении НПВС у пациентов с желудочно-кишечными заболеваниями (язвенным колитом, болезнью Крона) в анамнезе, так как подобные состояния могут обостряться.</w:t>
      </w:r>
      <w:r w:rsidRPr="008326F9">
        <w:rPr>
          <w:rFonts w:ascii="Times New Roman" w:hAnsi="Times New Roman"/>
          <w:sz w:val="28"/>
          <w:szCs w:val="28"/>
        </w:rPr>
        <w:t xml:space="preserve"> Пациенты с желудочно-кишечными заболеваниями в анамнезе, особенно в пожилом возрасте, должны сообщать о любых необычных абдоминальных симптомах (особенно желудочно-кишечных кровотечениях), на начальных этапах лечения.</w:t>
      </w:r>
    </w:p>
    <w:p w14:paraId="2864D630" w14:textId="77777777" w:rsidR="008326F9" w:rsidRPr="008326F9" w:rsidRDefault="008326F9" w:rsidP="008326F9">
      <w:pPr>
        <w:spacing w:after="0" w:line="240" w:lineRule="auto"/>
        <w:jc w:val="both"/>
        <w:rPr>
          <w:rFonts w:ascii="Times New Roman" w:hAnsi="Times New Roman"/>
          <w:sz w:val="28"/>
          <w:szCs w:val="28"/>
        </w:rPr>
      </w:pPr>
      <w:r w:rsidRPr="008326F9">
        <w:rPr>
          <w:rFonts w:ascii="Times New Roman" w:hAnsi="Times New Roman"/>
          <w:sz w:val="28"/>
          <w:szCs w:val="28"/>
        </w:rPr>
        <w:t xml:space="preserve">При возникновении пептической язвы или желудочно-кишечного кровотечения лечение препаратом </w:t>
      </w:r>
      <w:r w:rsidRPr="008326F9">
        <w:rPr>
          <w:rFonts w:ascii="Times New Roman" w:hAnsi="Times New Roman"/>
          <w:sz w:val="28"/>
          <w:szCs w:val="28"/>
          <w:lang w:bidi="ru-RU"/>
        </w:rPr>
        <w:t xml:space="preserve">Тексаред </w:t>
      </w:r>
      <w:r w:rsidRPr="008326F9">
        <w:rPr>
          <w:rFonts w:ascii="Times New Roman" w:hAnsi="Times New Roman"/>
          <w:sz w:val="28"/>
          <w:szCs w:val="28"/>
        </w:rPr>
        <w:t>следует немедленно прекратить.</w:t>
      </w:r>
    </w:p>
    <w:p w14:paraId="3F79A683" w14:textId="7A223ECC" w:rsidR="008326F9" w:rsidRPr="008326F9" w:rsidRDefault="008326F9" w:rsidP="008326F9">
      <w:pPr>
        <w:shd w:val="clear" w:color="auto" w:fill="FFFFFF"/>
        <w:suppressAutoHyphens/>
        <w:spacing w:after="0" w:line="240" w:lineRule="auto"/>
        <w:jc w:val="both"/>
        <w:rPr>
          <w:rFonts w:ascii="Times New Roman" w:hAnsi="Times New Roman"/>
          <w:sz w:val="28"/>
          <w:szCs w:val="28"/>
        </w:rPr>
      </w:pPr>
      <w:r w:rsidRPr="008326F9">
        <w:rPr>
          <w:rFonts w:ascii="Times New Roman" w:eastAsia="Times New Roman" w:hAnsi="Times New Roman"/>
          <w:color w:val="000000"/>
          <w:sz w:val="28"/>
          <w:szCs w:val="28"/>
          <w:lang w:eastAsia="ar-SA"/>
        </w:rPr>
        <w:t>Следует соблюдать осторожность при лечении пациентов, одновременно принимающих препараты, способные повышать риск изъязвления или кровотечения, такие как пероральные кортикостероиды, антикоагулянты например, варфарин, селективные ингибиторы обратного захвата серотонина или антитромбоцитарные средства, такие как аспирин</w:t>
      </w:r>
      <w:r w:rsidRPr="008326F9">
        <w:rPr>
          <w:rFonts w:ascii="Times New Roman" w:hAnsi="Times New Roman"/>
          <w:sz w:val="28"/>
          <w:szCs w:val="28"/>
        </w:rPr>
        <w:t>.</w:t>
      </w:r>
    </w:p>
    <w:p w14:paraId="38F5B679" w14:textId="77777777" w:rsidR="008326F9" w:rsidRPr="008326F9" w:rsidRDefault="008326F9" w:rsidP="008326F9">
      <w:pPr>
        <w:shd w:val="clear" w:color="auto" w:fill="FFFFFF"/>
        <w:suppressAutoHyphens/>
        <w:spacing w:after="0" w:line="240" w:lineRule="auto"/>
        <w:jc w:val="both"/>
        <w:rPr>
          <w:rFonts w:ascii="Times New Roman" w:eastAsia="Times New Roman" w:hAnsi="Times New Roman"/>
          <w:color w:val="000000"/>
          <w:sz w:val="28"/>
          <w:szCs w:val="28"/>
          <w:lang w:eastAsia="ar-SA"/>
        </w:rPr>
      </w:pPr>
      <w:r w:rsidRPr="008326F9">
        <w:rPr>
          <w:rFonts w:ascii="Times New Roman" w:eastAsia="Times New Roman" w:hAnsi="Times New Roman"/>
          <w:bCs/>
          <w:i/>
          <w:iCs/>
          <w:color w:val="000000"/>
          <w:sz w:val="28"/>
          <w:szCs w:val="28"/>
          <w:lang w:eastAsia="ar-SA"/>
        </w:rPr>
        <w:t>Дерматологические явления</w:t>
      </w:r>
    </w:p>
    <w:p w14:paraId="4566135A" w14:textId="2AF45768" w:rsidR="008326F9" w:rsidRPr="008326F9" w:rsidRDefault="008326F9" w:rsidP="008326F9">
      <w:pPr>
        <w:spacing w:after="0" w:line="240" w:lineRule="auto"/>
        <w:jc w:val="both"/>
        <w:rPr>
          <w:rFonts w:ascii="Times New Roman" w:hAnsi="Times New Roman"/>
          <w:sz w:val="28"/>
          <w:szCs w:val="28"/>
        </w:rPr>
      </w:pPr>
      <w:r w:rsidRPr="008326F9">
        <w:rPr>
          <w:rFonts w:ascii="Times New Roman" w:eastAsia="Times New Roman" w:hAnsi="Times New Roman"/>
          <w:color w:val="000000"/>
          <w:sz w:val="28"/>
          <w:szCs w:val="28"/>
          <w:lang w:eastAsia="ar-SA"/>
        </w:rPr>
        <w:t>В редких случаях при приеме НПВС могут наблюдаться серьезные кожные реакции, иногда с летальным исходом, включая эксфолиативный дерматит, синдром Стивенса-Джонсона (ССД) и токсический эпидермальный некролиз (ТЭН)</w:t>
      </w:r>
      <w:r w:rsidRPr="008326F9">
        <w:rPr>
          <w:rFonts w:ascii="Times New Roman" w:hAnsi="Times New Roman"/>
          <w:sz w:val="28"/>
          <w:szCs w:val="28"/>
        </w:rPr>
        <w:t xml:space="preserve">. </w:t>
      </w:r>
      <w:r w:rsidRPr="008326F9">
        <w:rPr>
          <w:rFonts w:ascii="Times New Roman" w:eastAsia="Times New Roman" w:hAnsi="Times New Roman"/>
          <w:color w:val="000000"/>
          <w:sz w:val="28"/>
          <w:szCs w:val="28"/>
          <w:lang w:eastAsia="ar-SA"/>
        </w:rPr>
        <w:t>Необходимо предупреждать пациентов о признаках и симптомах этих нежелательных реакций, проводить наблюдения на предмет выявления нежелательных реакций со стороны кожных покровов и подвергать тщательному контролю наличия кожных реакций</w:t>
      </w:r>
      <w:r w:rsidRPr="008326F9">
        <w:rPr>
          <w:rFonts w:ascii="Times New Roman" w:hAnsi="Times New Roman"/>
          <w:sz w:val="28"/>
          <w:szCs w:val="28"/>
        </w:rPr>
        <w:t xml:space="preserve">. </w:t>
      </w:r>
      <w:r w:rsidRPr="008326F9">
        <w:rPr>
          <w:rFonts w:ascii="Times New Roman" w:eastAsia="Times New Roman" w:hAnsi="Times New Roman"/>
          <w:color w:val="000000"/>
          <w:sz w:val="28"/>
          <w:szCs w:val="28"/>
          <w:lang w:eastAsia="ar-SA"/>
        </w:rPr>
        <w:t>Риск возникновения подобных реакций является наиболее высоким в начале лечения: в большинстве случаев реакции возникают в первый месяц лечения. Тексаред</w:t>
      </w:r>
      <w:r w:rsidRPr="008326F9">
        <w:rPr>
          <w:rFonts w:ascii="Times New Roman" w:hAnsi="Times New Roman"/>
          <w:sz w:val="28"/>
          <w:szCs w:val="28"/>
        </w:rPr>
        <w:t xml:space="preserve"> следует прекратить </w:t>
      </w:r>
      <w:r w:rsidRPr="008326F9">
        <w:rPr>
          <w:rFonts w:ascii="Times New Roman" w:eastAsia="Times New Roman" w:hAnsi="Times New Roman"/>
          <w:color w:val="000000"/>
          <w:sz w:val="28"/>
          <w:szCs w:val="28"/>
          <w:lang w:eastAsia="ar-SA"/>
        </w:rPr>
        <w:t>при первых признаках кожной сыпи, поражения слизистых оболочек, или иных признаках гиперчувствительности.</w:t>
      </w:r>
    </w:p>
    <w:p w14:paraId="780143E6" w14:textId="77777777" w:rsidR="008326F9" w:rsidRPr="008326F9" w:rsidRDefault="008326F9" w:rsidP="008326F9">
      <w:pPr>
        <w:spacing w:after="0" w:line="240" w:lineRule="auto"/>
        <w:jc w:val="both"/>
        <w:rPr>
          <w:rFonts w:ascii="Times New Roman" w:hAnsi="Times New Roman"/>
          <w:i/>
          <w:iCs/>
          <w:sz w:val="28"/>
          <w:szCs w:val="28"/>
        </w:rPr>
      </w:pPr>
      <w:r w:rsidRPr="008326F9">
        <w:rPr>
          <w:rFonts w:ascii="Times New Roman" w:hAnsi="Times New Roman"/>
          <w:i/>
          <w:iCs/>
          <w:sz w:val="28"/>
          <w:szCs w:val="28"/>
        </w:rPr>
        <w:t>Гематологические явления</w:t>
      </w:r>
    </w:p>
    <w:p w14:paraId="6396D772" w14:textId="77777777" w:rsidR="008326F9" w:rsidRPr="008326F9" w:rsidRDefault="008326F9" w:rsidP="008326F9">
      <w:pPr>
        <w:spacing w:after="0" w:line="240" w:lineRule="auto"/>
        <w:jc w:val="both"/>
        <w:rPr>
          <w:rFonts w:ascii="Times New Roman" w:hAnsi="Times New Roman"/>
          <w:sz w:val="28"/>
          <w:szCs w:val="28"/>
        </w:rPr>
      </w:pPr>
      <w:r w:rsidRPr="008326F9">
        <w:rPr>
          <w:rFonts w:ascii="Times New Roman" w:hAnsi="Times New Roman"/>
          <w:sz w:val="28"/>
          <w:szCs w:val="28"/>
        </w:rPr>
        <w:t xml:space="preserve">Теноксикам </w:t>
      </w:r>
      <w:r w:rsidRPr="008326F9">
        <w:rPr>
          <w:rFonts w:ascii="Times New Roman" w:eastAsia="Times New Roman" w:hAnsi="Times New Roman"/>
          <w:color w:val="000000"/>
          <w:sz w:val="28"/>
          <w:szCs w:val="28"/>
          <w:lang w:eastAsia="ar-SA"/>
        </w:rPr>
        <w:t xml:space="preserve">снижает агрегацию тромбоцитов и может увеличивать время кровотечения. </w:t>
      </w:r>
      <w:r w:rsidRPr="008326F9">
        <w:rPr>
          <w:rFonts w:ascii="Times New Roman" w:hAnsi="Times New Roman"/>
          <w:sz w:val="28"/>
          <w:szCs w:val="28"/>
        </w:rPr>
        <w:t xml:space="preserve">Препарат </w:t>
      </w:r>
      <w:r w:rsidRPr="008326F9">
        <w:rPr>
          <w:rFonts w:ascii="Times New Roman" w:hAnsi="Times New Roman"/>
          <w:sz w:val="28"/>
          <w:szCs w:val="28"/>
          <w:lang w:bidi="ru-RU"/>
        </w:rPr>
        <w:t xml:space="preserve">Тексаред </w:t>
      </w:r>
      <w:r w:rsidRPr="008326F9">
        <w:rPr>
          <w:rFonts w:ascii="Times New Roman" w:hAnsi="Times New Roman"/>
          <w:sz w:val="28"/>
          <w:szCs w:val="28"/>
        </w:rPr>
        <w:t xml:space="preserve">не оказывает существенного влияния на факторы свертывания крови, время свертывания, протромбиновый индекс и время активированного тромбопластина. Тем не менее, пациенты с </w:t>
      </w:r>
      <w:r w:rsidRPr="008326F9">
        <w:rPr>
          <w:rFonts w:ascii="Times New Roman" w:hAnsi="Times New Roman"/>
          <w:sz w:val="28"/>
          <w:szCs w:val="28"/>
        </w:rPr>
        <w:lastRenderedPageBreak/>
        <w:t xml:space="preserve">нарушениями свертываемости крови или получающие терапию, которая влияет на время кровотечения, должны тщательно наблюдаться при применении препарата </w:t>
      </w:r>
      <w:r w:rsidRPr="008326F9">
        <w:rPr>
          <w:rFonts w:ascii="Times New Roman" w:hAnsi="Times New Roman"/>
          <w:sz w:val="28"/>
          <w:szCs w:val="28"/>
          <w:lang w:bidi="ru-RU"/>
        </w:rPr>
        <w:t>Тексаред</w:t>
      </w:r>
      <w:r w:rsidRPr="008326F9">
        <w:rPr>
          <w:rFonts w:ascii="Times New Roman" w:hAnsi="Times New Roman"/>
          <w:sz w:val="28"/>
          <w:szCs w:val="28"/>
        </w:rPr>
        <w:t>.</w:t>
      </w:r>
    </w:p>
    <w:p w14:paraId="2CD42B39" w14:textId="77777777" w:rsidR="008326F9" w:rsidRPr="008326F9" w:rsidRDefault="008326F9" w:rsidP="008326F9">
      <w:pPr>
        <w:spacing w:after="0" w:line="240" w:lineRule="auto"/>
        <w:jc w:val="both"/>
        <w:rPr>
          <w:rFonts w:ascii="Times New Roman" w:hAnsi="Times New Roman"/>
          <w:i/>
          <w:iCs/>
          <w:sz w:val="28"/>
          <w:szCs w:val="28"/>
        </w:rPr>
      </w:pPr>
      <w:r w:rsidRPr="008326F9">
        <w:rPr>
          <w:rFonts w:ascii="Times New Roman" w:hAnsi="Times New Roman"/>
          <w:i/>
          <w:iCs/>
          <w:sz w:val="28"/>
          <w:szCs w:val="28"/>
        </w:rPr>
        <w:t>Сердечно-сосудистые и цереброваскулярные проявления</w:t>
      </w:r>
    </w:p>
    <w:p w14:paraId="628AF861" w14:textId="77777777" w:rsidR="008326F9" w:rsidRPr="008326F9" w:rsidRDefault="008326F9" w:rsidP="008326F9">
      <w:pPr>
        <w:shd w:val="clear" w:color="auto" w:fill="FFFFFF"/>
        <w:suppressAutoHyphens/>
        <w:spacing w:after="0" w:line="240" w:lineRule="auto"/>
        <w:jc w:val="both"/>
        <w:rPr>
          <w:rFonts w:ascii="Times New Roman" w:eastAsia="Times New Roman" w:hAnsi="Times New Roman"/>
          <w:color w:val="000000"/>
          <w:sz w:val="28"/>
          <w:szCs w:val="28"/>
          <w:lang w:eastAsia="ar-SA"/>
        </w:rPr>
      </w:pPr>
      <w:r w:rsidRPr="008326F9">
        <w:rPr>
          <w:rFonts w:ascii="Times New Roman" w:eastAsia="Times New Roman" w:hAnsi="Times New Roman"/>
          <w:color w:val="000000"/>
          <w:sz w:val="28"/>
          <w:szCs w:val="28"/>
          <w:lang w:eastAsia="ar-SA"/>
        </w:rPr>
        <w:t>Соответствующее наблюдение специалиста необходимо пациентам с гипертензией и/или умеренной застойной сердечной недостаточностью, так как сообщалось о задержке жидкости и отеках при лечении НПВС.</w:t>
      </w:r>
    </w:p>
    <w:p w14:paraId="086796CE" w14:textId="77777777" w:rsidR="008326F9" w:rsidRPr="008326F9" w:rsidRDefault="008326F9" w:rsidP="008326F9">
      <w:pPr>
        <w:spacing w:after="0" w:line="240" w:lineRule="auto"/>
        <w:jc w:val="both"/>
        <w:rPr>
          <w:rFonts w:ascii="Times New Roman" w:hAnsi="Times New Roman"/>
          <w:sz w:val="28"/>
          <w:szCs w:val="28"/>
        </w:rPr>
      </w:pPr>
      <w:r w:rsidRPr="008326F9">
        <w:rPr>
          <w:rFonts w:ascii="Times New Roman" w:eastAsia="Times New Roman" w:hAnsi="Times New Roman"/>
          <w:color w:val="000000"/>
          <w:sz w:val="28"/>
          <w:szCs w:val="28"/>
          <w:lang w:eastAsia="ar-SA"/>
        </w:rPr>
        <w:t xml:space="preserve">Результаты клинических и эпидемиологических исследований показывают, что </w:t>
      </w:r>
      <w:r w:rsidRPr="008326F9">
        <w:rPr>
          <w:rFonts w:ascii="Times New Roman" w:hAnsi="Times New Roman"/>
          <w:sz w:val="28"/>
          <w:szCs w:val="28"/>
        </w:rPr>
        <w:t xml:space="preserve">использование селективных ингибиторов ЦОГ-2 и </w:t>
      </w:r>
      <w:r w:rsidRPr="008326F9">
        <w:rPr>
          <w:rFonts w:ascii="Times New Roman" w:eastAsia="Times New Roman" w:hAnsi="Times New Roman"/>
          <w:color w:val="000000"/>
          <w:sz w:val="28"/>
          <w:szCs w:val="28"/>
          <w:lang w:eastAsia="ar-SA"/>
        </w:rPr>
        <w:t xml:space="preserve">некоторых НПВС (в особенности в высоких дозах и при продолжительном лечении) может вызывать небольшое повышение риска артериальных тромботических явлений (например, инфаркта миокарда или инсульта), </w:t>
      </w:r>
      <w:r w:rsidRPr="008326F9">
        <w:rPr>
          <w:rFonts w:ascii="Times New Roman" w:hAnsi="Times New Roman"/>
          <w:sz w:val="28"/>
          <w:szCs w:val="28"/>
        </w:rPr>
        <w:t>которые могут увеличиваться с дозой или продолжительностью использования.</w:t>
      </w:r>
    </w:p>
    <w:p w14:paraId="09111017" w14:textId="77777777" w:rsidR="008326F9" w:rsidRPr="008326F9" w:rsidRDefault="008326F9" w:rsidP="008326F9">
      <w:pPr>
        <w:spacing w:after="0" w:line="240" w:lineRule="auto"/>
        <w:jc w:val="both"/>
        <w:rPr>
          <w:rFonts w:ascii="Times New Roman" w:eastAsia="Times New Roman" w:hAnsi="Times New Roman"/>
          <w:color w:val="000000"/>
          <w:sz w:val="28"/>
          <w:szCs w:val="28"/>
          <w:lang w:eastAsia="ar-SA"/>
        </w:rPr>
      </w:pPr>
      <w:r w:rsidRPr="008326F9">
        <w:rPr>
          <w:rFonts w:ascii="Times New Roman" w:hAnsi="Times New Roman"/>
          <w:sz w:val="28"/>
          <w:szCs w:val="28"/>
        </w:rPr>
        <w:t xml:space="preserve">Пациенты с неконтролируемой артериальной гипертензией, застойной сердечной недостаточностью, установленной ишемической болезнью сердца, заболеванием периферических артерий и / или цереброваскулярными заболеваниями должны лечиться теноксикам </w:t>
      </w:r>
      <w:r w:rsidRPr="008326F9">
        <w:rPr>
          <w:rFonts w:ascii="Times New Roman" w:eastAsia="Times New Roman" w:hAnsi="Times New Roman"/>
          <w:color w:val="000000"/>
          <w:sz w:val="28"/>
          <w:szCs w:val="28"/>
          <w:lang w:eastAsia="ar-SA"/>
        </w:rPr>
        <w:t>только после тщательной оценки соотношения риск/польза. Аналогичная оценка требуется пациентам с сердечно-сосудистыми заболеваниями (например, гипертензией, гиперлипидемией, сахарным диабетом, курением) при долгосрочном лечении.</w:t>
      </w:r>
    </w:p>
    <w:p w14:paraId="6EA2FF1F" w14:textId="77777777" w:rsidR="008326F9" w:rsidRPr="008326F9" w:rsidRDefault="008326F9" w:rsidP="008326F9">
      <w:pPr>
        <w:spacing w:after="0" w:line="240" w:lineRule="auto"/>
        <w:jc w:val="both"/>
        <w:rPr>
          <w:rFonts w:ascii="Times New Roman" w:hAnsi="Times New Roman"/>
          <w:i/>
          <w:iCs/>
          <w:sz w:val="28"/>
          <w:szCs w:val="28"/>
        </w:rPr>
      </w:pPr>
      <w:r w:rsidRPr="008326F9">
        <w:rPr>
          <w:rFonts w:ascii="Times New Roman" w:hAnsi="Times New Roman"/>
          <w:i/>
          <w:iCs/>
          <w:sz w:val="28"/>
          <w:szCs w:val="28"/>
        </w:rPr>
        <w:t>Офтальмологические проявления</w:t>
      </w:r>
    </w:p>
    <w:p w14:paraId="7E222E03" w14:textId="77777777" w:rsidR="008326F9" w:rsidRPr="008326F9" w:rsidRDefault="008326F9" w:rsidP="008326F9">
      <w:pPr>
        <w:spacing w:after="0" w:line="240" w:lineRule="auto"/>
        <w:jc w:val="both"/>
        <w:rPr>
          <w:rFonts w:ascii="Times New Roman" w:eastAsia="Times New Roman" w:hAnsi="Times New Roman"/>
          <w:color w:val="000000"/>
          <w:sz w:val="28"/>
          <w:szCs w:val="28"/>
          <w:lang w:eastAsia="ar-SA"/>
        </w:rPr>
      </w:pPr>
      <w:r w:rsidRPr="008326F9">
        <w:rPr>
          <w:rFonts w:ascii="Times New Roman" w:eastAsia="Times New Roman" w:hAnsi="Times New Roman"/>
          <w:color w:val="000000"/>
          <w:sz w:val="28"/>
          <w:szCs w:val="28"/>
          <w:lang w:eastAsia="ar-SA"/>
        </w:rPr>
        <w:t>При применении НПВС отмечались неблагоприятные явления со стороны глаз, поэтому рекомендуется наблюдение офтальмолога у пациентов, у которых при лечении препаратом Тексаред наблюдаются нарушения зрения.</w:t>
      </w:r>
    </w:p>
    <w:p w14:paraId="004C1CB5" w14:textId="77777777" w:rsidR="008326F9" w:rsidRPr="008326F9" w:rsidRDefault="008326F9" w:rsidP="008326F9">
      <w:pPr>
        <w:spacing w:after="0" w:line="240" w:lineRule="auto"/>
        <w:jc w:val="both"/>
        <w:rPr>
          <w:rFonts w:ascii="Times New Roman" w:hAnsi="Times New Roman"/>
          <w:i/>
          <w:iCs/>
          <w:sz w:val="28"/>
          <w:szCs w:val="28"/>
        </w:rPr>
      </w:pPr>
      <w:r w:rsidRPr="008326F9">
        <w:rPr>
          <w:rFonts w:ascii="Times New Roman" w:hAnsi="Times New Roman"/>
          <w:i/>
          <w:iCs/>
          <w:sz w:val="28"/>
          <w:szCs w:val="28"/>
        </w:rPr>
        <w:t>Жаропонижающее действие</w:t>
      </w:r>
    </w:p>
    <w:p w14:paraId="02F609B9" w14:textId="77777777" w:rsidR="008326F9" w:rsidRPr="008326F9" w:rsidRDefault="008326F9" w:rsidP="008326F9">
      <w:pPr>
        <w:spacing w:after="0" w:line="240" w:lineRule="auto"/>
        <w:jc w:val="both"/>
        <w:rPr>
          <w:rFonts w:ascii="Times New Roman" w:hAnsi="Times New Roman"/>
          <w:sz w:val="28"/>
          <w:szCs w:val="28"/>
        </w:rPr>
      </w:pPr>
      <w:r w:rsidRPr="008326F9">
        <w:rPr>
          <w:rFonts w:ascii="Times New Roman" w:hAnsi="Times New Roman"/>
          <w:sz w:val="28"/>
          <w:szCs w:val="28"/>
        </w:rPr>
        <w:t xml:space="preserve">Как и другие противовоспалительные препараты, </w:t>
      </w:r>
      <w:r w:rsidRPr="008326F9">
        <w:rPr>
          <w:rFonts w:ascii="Times New Roman" w:hAnsi="Times New Roman"/>
          <w:sz w:val="28"/>
          <w:szCs w:val="28"/>
          <w:lang w:bidi="ru-RU"/>
        </w:rPr>
        <w:t xml:space="preserve">Тексаред </w:t>
      </w:r>
      <w:r w:rsidRPr="008326F9">
        <w:rPr>
          <w:rFonts w:ascii="Times New Roman" w:hAnsi="Times New Roman"/>
          <w:sz w:val="28"/>
          <w:szCs w:val="28"/>
        </w:rPr>
        <w:t>может маскировать симптомы инфекции.</w:t>
      </w:r>
    </w:p>
    <w:p w14:paraId="33DFBA01" w14:textId="77777777" w:rsidR="008326F9" w:rsidRPr="008326F9" w:rsidRDefault="008326F9" w:rsidP="008326F9">
      <w:pPr>
        <w:spacing w:after="0" w:line="240" w:lineRule="auto"/>
        <w:jc w:val="both"/>
        <w:rPr>
          <w:rFonts w:ascii="Times New Roman" w:hAnsi="Times New Roman"/>
          <w:i/>
          <w:iCs/>
          <w:sz w:val="28"/>
          <w:szCs w:val="28"/>
        </w:rPr>
      </w:pPr>
      <w:r w:rsidRPr="008326F9">
        <w:rPr>
          <w:rFonts w:ascii="Times New Roman" w:hAnsi="Times New Roman"/>
          <w:i/>
          <w:iCs/>
          <w:sz w:val="28"/>
          <w:szCs w:val="28"/>
        </w:rPr>
        <w:t>Показатели лабораторных исследований</w:t>
      </w:r>
    </w:p>
    <w:p w14:paraId="28EF7844" w14:textId="77777777" w:rsidR="008326F9" w:rsidRPr="008326F9" w:rsidRDefault="008326F9" w:rsidP="008326F9">
      <w:pPr>
        <w:shd w:val="clear" w:color="auto" w:fill="FFFFFF"/>
        <w:suppressAutoHyphens/>
        <w:spacing w:after="0" w:line="240" w:lineRule="auto"/>
        <w:jc w:val="both"/>
        <w:rPr>
          <w:rFonts w:ascii="Times New Roman" w:eastAsia="Times New Roman" w:hAnsi="Times New Roman"/>
          <w:color w:val="000000"/>
          <w:sz w:val="28"/>
          <w:szCs w:val="28"/>
          <w:lang w:eastAsia="ar-SA"/>
        </w:rPr>
      </w:pPr>
      <w:r w:rsidRPr="008326F9">
        <w:rPr>
          <w:rFonts w:ascii="Times New Roman" w:eastAsia="Times New Roman" w:hAnsi="Times New Roman"/>
          <w:color w:val="000000"/>
          <w:sz w:val="28"/>
          <w:szCs w:val="28"/>
          <w:lang w:eastAsia="ar-SA"/>
        </w:rPr>
        <w:t>НПВС подавляют синтез почечных простагландинов и могут оказывать нежелательный эффект на гемодинамику почек и водно-солевой баланс. При применении Тексаред у пациентов с повышенным риском развития почечной недостаточности (предшествующие заболевания почек, нарушение функции почек у пациентов с диабетом, цирроз печени, застойная сердечная недостаточность, дегидратация или одновременное лечение потенциально нефротоксичными препаратами, диуретиками, кортикостероидами) необходим контроль функции сердца и почек (азот мочевины крови, креатинин, развитие отека, увеличение массы тела и т.д.). Данная группа пациентов подвергается особому риску при проведении серьезных хирургических вмешательств, в том числе и в послеоперационный период, по причине возможного увеличения кровопотери: пациентам требуется тщательное наблюдение в послеоперационном периоде и периоде выздоровления.</w:t>
      </w:r>
    </w:p>
    <w:p w14:paraId="05E5A056" w14:textId="77777777" w:rsidR="008326F9" w:rsidRPr="008326F9" w:rsidRDefault="008326F9" w:rsidP="008326F9">
      <w:pPr>
        <w:shd w:val="clear" w:color="auto" w:fill="FFFFFF"/>
        <w:suppressAutoHyphens/>
        <w:spacing w:after="0" w:line="240" w:lineRule="auto"/>
        <w:jc w:val="both"/>
        <w:rPr>
          <w:rFonts w:ascii="Times New Roman" w:eastAsia="Times New Roman" w:hAnsi="Times New Roman"/>
          <w:color w:val="000000"/>
          <w:sz w:val="28"/>
          <w:szCs w:val="28"/>
          <w:lang w:eastAsia="ar-SA"/>
        </w:rPr>
      </w:pPr>
      <w:r w:rsidRPr="008326F9">
        <w:rPr>
          <w:rFonts w:ascii="Times New Roman" w:eastAsia="Times New Roman" w:hAnsi="Times New Roman"/>
          <w:color w:val="000000"/>
          <w:sz w:val="28"/>
          <w:szCs w:val="28"/>
          <w:lang w:eastAsia="ar-SA"/>
        </w:rPr>
        <w:lastRenderedPageBreak/>
        <w:t>По причине высокой степени связывания теноксикама с белками плазмы необходимо соблюдать осторожность при значительном снижении уровней альбумина в плазме крови.</w:t>
      </w:r>
    </w:p>
    <w:p w14:paraId="7CFEE11B" w14:textId="77777777" w:rsidR="00171303" w:rsidRPr="00BF031E" w:rsidRDefault="00171303" w:rsidP="0084229F">
      <w:pPr>
        <w:spacing w:after="0" w:line="240" w:lineRule="auto"/>
        <w:jc w:val="both"/>
        <w:rPr>
          <w:rFonts w:ascii="Times New Roman" w:eastAsia="Times New Roman" w:hAnsi="Times New Roman"/>
          <w:b/>
          <w:sz w:val="28"/>
          <w:szCs w:val="28"/>
          <w:lang w:eastAsia="ru-RU"/>
        </w:rPr>
      </w:pPr>
    </w:p>
    <w:p w14:paraId="7CFEE11C" w14:textId="77777777" w:rsidR="00DB406A" w:rsidRPr="00BF031E" w:rsidRDefault="00DB406A" w:rsidP="0084229F">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sz w:val="28"/>
          <w:szCs w:val="28"/>
          <w:lang w:eastAsia="ru-RU"/>
        </w:rPr>
        <w:t>Рекомендации по применению</w:t>
      </w:r>
    </w:p>
    <w:p w14:paraId="7CFEE11D" w14:textId="77777777" w:rsidR="000C7C18" w:rsidRPr="00BF031E" w:rsidRDefault="00DB406A" w:rsidP="0084229F">
      <w:pPr>
        <w:spacing w:after="0" w:line="240" w:lineRule="auto"/>
        <w:jc w:val="both"/>
        <w:rPr>
          <w:rFonts w:ascii="Times New Roman" w:eastAsia="Times New Roman" w:hAnsi="Times New Roman"/>
          <w:b/>
          <w:i/>
          <w:sz w:val="28"/>
          <w:szCs w:val="28"/>
          <w:lang w:eastAsia="ru-RU"/>
        </w:rPr>
      </w:pPr>
      <w:bookmarkStart w:id="2" w:name="2175220274"/>
      <w:r w:rsidRPr="00BF031E">
        <w:rPr>
          <w:rFonts w:ascii="Times New Roman" w:eastAsia="Times New Roman" w:hAnsi="Times New Roman"/>
          <w:b/>
          <w:i/>
          <w:sz w:val="28"/>
          <w:szCs w:val="28"/>
          <w:lang w:eastAsia="ru-RU"/>
        </w:rPr>
        <w:t>Режим дозирования</w:t>
      </w:r>
      <w:r w:rsidR="00617843" w:rsidRPr="00BF031E">
        <w:rPr>
          <w:rFonts w:ascii="Times New Roman" w:eastAsia="Times New Roman" w:hAnsi="Times New Roman"/>
          <w:b/>
          <w:i/>
          <w:sz w:val="28"/>
          <w:szCs w:val="28"/>
          <w:lang w:eastAsia="ru-RU"/>
        </w:rPr>
        <w:t xml:space="preserve"> </w:t>
      </w:r>
    </w:p>
    <w:p w14:paraId="3FB3B1DC" w14:textId="1C205187" w:rsidR="00333964" w:rsidRPr="00036BB5" w:rsidRDefault="00333964" w:rsidP="00333964">
      <w:pPr>
        <w:widowControl w:val="0"/>
        <w:spacing w:after="0" w:line="240" w:lineRule="auto"/>
        <w:ind w:right="-1"/>
        <w:jc w:val="both"/>
        <w:rPr>
          <w:rFonts w:ascii="Times New Roman" w:eastAsia="Times New Roman" w:hAnsi="Times New Roman"/>
          <w:spacing w:val="-1"/>
          <w:sz w:val="28"/>
          <w:szCs w:val="28"/>
        </w:rPr>
      </w:pPr>
      <w:bookmarkStart w:id="3" w:name="2175220275"/>
      <w:bookmarkEnd w:id="2"/>
      <w:r w:rsidRPr="00036BB5">
        <w:rPr>
          <w:rFonts w:ascii="Times New Roman" w:eastAsia="Times New Roman" w:hAnsi="Times New Roman"/>
          <w:spacing w:val="-1"/>
          <w:sz w:val="28"/>
          <w:szCs w:val="28"/>
        </w:rPr>
        <w:t>По всем показаниям, кроме остро</w:t>
      </w:r>
      <w:r w:rsidR="003C6636">
        <w:rPr>
          <w:rFonts w:ascii="Times New Roman" w:eastAsia="Times New Roman" w:hAnsi="Times New Roman"/>
          <w:spacing w:val="-1"/>
          <w:sz w:val="28"/>
          <w:szCs w:val="28"/>
        </w:rPr>
        <w:t>го</w:t>
      </w:r>
      <w:r w:rsidRPr="00036BB5">
        <w:rPr>
          <w:rFonts w:ascii="Times New Roman" w:eastAsia="Times New Roman" w:hAnsi="Times New Roman"/>
          <w:spacing w:val="-1"/>
          <w:sz w:val="28"/>
          <w:szCs w:val="28"/>
        </w:rPr>
        <w:t xml:space="preserve"> подагр</w:t>
      </w:r>
      <w:r w:rsidR="003C6636">
        <w:rPr>
          <w:rFonts w:ascii="Times New Roman" w:eastAsia="Times New Roman" w:hAnsi="Times New Roman"/>
          <w:spacing w:val="-1"/>
          <w:sz w:val="28"/>
          <w:szCs w:val="28"/>
        </w:rPr>
        <w:t>ического</w:t>
      </w:r>
      <w:r w:rsidR="0087304C">
        <w:rPr>
          <w:rFonts w:ascii="Times New Roman" w:eastAsia="Times New Roman" w:hAnsi="Times New Roman"/>
          <w:spacing w:val="-1"/>
          <w:sz w:val="28"/>
          <w:szCs w:val="28"/>
        </w:rPr>
        <w:t xml:space="preserve"> артрита</w:t>
      </w:r>
      <w:r w:rsidRPr="00036BB5">
        <w:rPr>
          <w:rFonts w:ascii="Times New Roman" w:eastAsia="Times New Roman" w:hAnsi="Times New Roman"/>
          <w:spacing w:val="-1"/>
          <w:sz w:val="28"/>
          <w:szCs w:val="28"/>
        </w:rPr>
        <w:t xml:space="preserve"> и послеоперационной боли, в одно и то же время дня следует вводить 20 мг 1</w:t>
      </w:r>
      <w:r w:rsidR="00BD713A">
        <w:rPr>
          <w:rFonts w:ascii="Times New Roman" w:eastAsia="Times New Roman" w:hAnsi="Times New Roman"/>
          <w:spacing w:val="-1"/>
          <w:sz w:val="28"/>
          <w:szCs w:val="28"/>
          <w:lang w:val="kk-KZ"/>
        </w:rPr>
        <w:t xml:space="preserve"> </w:t>
      </w:r>
      <w:r w:rsidRPr="00036BB5">
        <w:rPr>
          <w:rFonts w:ascii="Times New Roman" w:eastAsia="Times New Roman" w:hAnsi="Times New Roman"/>
          <w:spacing w:val="-1"/>
          <w:sz w:val="28"/>
          <w:szCs w:val="28"/>
        </w:rPr>
        <w:t>раз в сутки.</w:t>
      </w:r>
    </w:p>
    <w:p w14:paraId="6BBB153E" w14:textId="77777777" w:rsidR="00333964" w:rsidRPr="00036BB5" w:rsidRDefault="00333964" w:rsidP="00333964">
      <w:pPr>
        <w:widowControl w:val="0"/>
        <w:spacing w:after="0" w:line="240" w:lineRule="auto"/>
        <w:ind w:right="-1"/>
        <w:jc w:val="both"/>
        <w:rPr>
          <w:rFonts w:ascii="Times New Roman" w:hAnsi="Times New Roman"/>
          <w:sz w:val="28"/>
          <w:szCs w:val="28"/>
        </w:rPr>
      </w:pPr>
      <w:r w:rsidRPr="00036BB5">
        <w:rPr>
          <w:rFonts w:ascii="Times New Roman" w:eastAsia="Times New Roman" w:hAnsi="Times New Roman"/>
          <w:sz w:val="28"/>
          <w:szCs w:val="28"/>
          <w:lang w:eastAsia="ar-SA"/>
        </w:rPr>
        <w:t xml:space="preserve">При выраженном болевом синдроме в постоперационный период можно увеличить дозу до </w:t>
      </w:r>
      <w:r w:rsidRPr="00036BB5">
        <w:rPr>
          <w:rFonts w:ascii="Times New Roman" w:hAnsi="Times New Roman"/>
          <w:sz w:val="28"/>
          <w:szCs w:val="28"/>
        </w:rPr>
        <w:t xml:space="preserve">40 мг </w:t>
      </w:r>
      <w:r w:rsidRPr="00036BB5">
        <w:rPr>
          <w:rFonts w:ascii="Times New Roman" w:eastAsia="Times New Roman" w:hAnsi="Times New Roman"/>
          <w:sz w:val="28"/>
          <w:szCs w:val="28"/>
          <w:lang w:eastAsia="ar-SA"/>
        </w:rPr>
        <w:t>1 раз в сутки</w:t>
      </w:r>
      <w:r w:rsidRPr="00036BB5">
        <w:rPr>
          <w:rFonts w:ascii="Times New Roman" w:hAnsi="Times New Roman"/>
          <w:sz w:val="28"/>
          <w:szCs w:val="28"/>
        </w:rPr>
        <w:t xml:space="preserve"> в течение 5 дней.</w:t>
      </w:r>
    </w:p>
    <w:p w14:paraId="032AE0F1" w14:textId="77777777" w:rsidR="00333964" w:rsidRPr="00036BB5" w:rsidRDefault="00333964" w:rsidP="00333964">
      <w:pPr>
        <w:widowControl w:val="0"/>
        <w:spacing w:after="0" w:line="240" w:lineRule="auto"/>
        <w:ind w:right="-1"/>
        <w:jc w:val="both"/>
        <w:rPr>
          <w:rFonts w:ascii="Times New Roman" w:eastAsia="Times New Roman" w:hAnsi="Times New Roman"/>
          <w:spacing w:val="-1"/>
          <w:sz w:val="28"/>
          <w:szCs w:val="28"/>
        </w:rPr>
      </w:pPr>
      <w:r w:rsidRPr="00036BB5">
        <w:rPr>
          <w:rFonts w:ascii="Times New Roman" w:eastAsia="Times New Roman" w:hAnsi="Times New Roman"/>
          <w:spacing w:val="-1"/>
          <w:sz w:val="28"/>
          <w:szCs w:val="28"/>
        </w:rPr>
        <w:t>При острых приступах подагрического артрита: 40 мг один раз в сутки в течение 2 дней, затем 20 мг 1 раз в сутки в течение следующих 5 дней.</w:t>
      </w:r>
    </w:p>
    <w:p w14:paraId="7CBD4387" w14:textId="031B75C8" w:rsidR="00333964" w:rsidRPr="00036BB5" w:rsidRDefault="00333964" w:rsidP="00333964">
      <w:pPr>
        <w:widowControl w:val="0"/>
        <w:spacing w:after="0" w:line="240" w:lineRule="auto"/>
        <w:ind w:right="-1"/>
        <w:jc w:val="both"/>
        <w:rPr>
          <w:rFonts w:ascii="Times New Roman" w:eastAsia="Times New Roman" w:hAnsi="Times New Roman"/>
          <w:spacing w:val="-1"/>
          <w:sz w:val="28"/>
          <w:szCs w:val="28"/>
        </w:rPr>
      </w:pPr>
      <w:r w:rsidRPr="00036BB5">
        <w:rPr>
          <w:rFonts w:ascii="Times New Roman" w:hAnsi="Times New Roman"/>
          <w:sz w:val="28"/>
          <w:szCs w:val="28"/>
        </w:rPr>
        <w:t>При хронических заболеваниях применение суточной дозы выше 20 мг не рекомендуются, поскольку это увеличит частоту и интенсивность нежелательных реакций без значительного повышения эффективности</w:t>
      </w:r>
      <w:r w:rsidR="00042E2F">
        <w:rPr>
          <w:rFonts w:ascii="Times New Roman" w:hAnsi="Times New Roman"/>
          <w:sz w:val="28"/>
          <w:szCs w:val="28"/>
        </w:rPr>
        <w:t>.</w:t>
      </w:r>
    </w:p>
    <w:p w14:paraId="15BB4EF9" w14:textId="05ACE35A" w:rsidR="00682AC4" w:rsidRDefault="0096069F" w:rsidP="00333964">
      <w:pPr>
        <w:widowControl w:val="0"/>
        <w:spacing w:after="0" w:line="240" w:lineRule="auto"/>
        <w:ind w:right="-1"/>
        <w:jc w:val="both"/>
        <w:rPr>
          <w:rFonts w:ascii="Times New Roman" w:hAnsi="Times New Roman"/>
          <w:sz w:val="28"/>
          <w:szCs w:val="28"/>
        </w:rPr>
      </w:pPr>
      <w:r w:rsidRPr="0096069F">
        <w:rPr>
          <w:rFonts w:ascii="Times New Roman" w:hAnsi="Times New Roman"/>
          <w:sz w:val="28"/>
          <w:szCs w:val="28"/>
        </w:rPr>
        <w:t>В случаях, требующих долгосрочного лечения, допустимо снижение суточной дозы до 10 мг перорально для поддерживающей терапии.</w:t>
      </w:r>
    </w:p>
    <w:p w14:paraId="1A689924" w14:textId="6F0A4726" w:rsidR="00036BB5" w:rsidRPr="00036BB5" w:rsidRDefault="00884AFE" w:rsidP="00333964">
      <w:pPr>
        <w:widowControl w:val="0"/>
        <w:spacing w:after="0" w:line="240" w:lineRule="auto"/>
        <w:ind w:right="-1"/>
        <w:jc w:val="both"/>
        <w:rPr>
          <w:rFonts w:ascii="Times New Roman" w:eastAsia="Times New Roman" w:hAnsi="Times New Roman"/>
          <w:sz w:val="28"/>
          <w:szCs w:val="28"/>
        </w:rPr>
      </w:pPr>
      <w:r w:rsidRPr="00550B3E">
        <w:rPr>
          <w:rFonts w:ascii="Times New Roman" w:hAnsi="Times New Roman"/>
          <w:sz w:val="28"/>
          <w:szCs w:val="28"/>
        </w:rPr>
        <w:t xml:space="preserve">Нежелательные эффекты могут быть сведены к минимуму путем использования </w:t>
      </w:r>
      <w:r w:rsidRPr="00550B3E">
        <w:rPr>
          <w:rFonts w:ascii="Times New Roman" w:eastAsia="Times New Roman" w:hAnsi="Times New Roman"/>
          <w:color w:val="000000"/>
          <w:sz w:val="28"/>
          <w:szCs w:val="28"/>
          <w:lang w:eastAsia="ar-SA"/>
        </w:rPr>
        <w:t>минимальной эффективной дозы в течение одного</w:t>
      </w:r>
      <w:r w:rsidR="00671F0B">
        <w:rPr>
          <w:rFonts w:ascii="Times New Roman" w:eastAsia="Times New Roman" w:hAnsi="Times New Roman"/>
          <w:color w:val="000000"/>
          <w:sz w:val="28"/>
          <w:szCs w:val="28"/>
          <w:lang w:eastAsia="ar-SA"/>
        </w:rPr>
        <w:t>-</w:t>
      </w:r>
      <w:r w:rsidRPr="00550B3E">
        <w:rPr>
          <w:rFonts w:ascii="Times New Roman" w:eastAsia="Times New Roman" w:hAnsi="Times New Roman"/>
          <w:color w:val="000000"/>
          <w:sz w:val="28"/>
          <w:szCs w:val="28"/>
          <w:lang w:eastAsia="ar-SA"/>
        </w:rPr>
        <w:t>двух дней, затем лечение следует продолжить с пероральной</w:t>
      </w:r>
      <w:r w:rsidR="0096069F">
        <w:rPr>
          <w:rFonts w:ascii="Times New Roman" w:eastAsia="Times New Roman" w:hAnsi="Times New Roman"/>
          <w:color w:val="000000"/>
          <w:sz w:val="28"/>
          <w:szCs w:val="28"/>
          <w:lang w:eastAsia="ar-SA"/>
        </w:rPr>
        <w:t xml:space="preserve"> </w:t>
      </w:r>
      <w:r w:rsidRPr="00550B3E">
        <w:rPr>
          <w:rFonts w:ascii="Times New Roman" w:eastAsia="Times New Roman" w:hAnsi="Times New Roman"/>
          <w:color w:val="000000"/>
          <w:sz w:val="28"/>
          <w:szCs w:val="28"/>
          <w:lang w:eastAsia="ar-SA"/>
        </w:rPr>
        <w:t>формой</w:t>
      </w:r>
      <w:r w:rsidRPr="00550B3E">
        <w:rPr>
          <w:rFonts w:ascii="Times New Roman" w:hAnsi="Times New Roman"/>
          <w:sz w:val="28"/>
          <w:szCs w:val="28"/>
        </w:rPr>
        <w:t>.</w:t>
      </w:r>
    </w:p>
    <w:p w14:paraId="1D787413" w14:textId="77777777" w:rsidR="00BB07BB" w:rsidRPr="0059782B" w:rsidRDefault="00BB07BB" w:rsidP="00BB07BB">
      <w:pPr>
        <w:spacing w:after="0" w:line="240" w:lineRule="auto"/>
        <w:jc w:val="both"/>
        <w:rPr>
          <w:rFonts w:ascii="Times New Roman" w:hAnsi="Times New Roman"/>
          <w:i/>
          <w:color w:val="000000"/>
          <w:sz w:val="28"/>
          <w:szCs w:val="28"/>
        </w:rPr>
      </w:pPr>
      <w:r w:rsidRPr="0059782B">
        <w:rPr>
          <w:rFonts w:ascii="Times New Roman" w:eastAsia="Times New Roman" w:hAnsi="Times New Roman"/>
          <w:b/>
          <w:i/>
          <w:sz w:val="28"/>
          <w:szCs w:val="28"/>
          <w:lang w:eastAsia="ru-RU"/>
        </w:rPr>
        <w:t>Метод и путь введения</w:t>
      </w:r>
      <w:r w:rsidRPr="0059782B">
        <w:rPr>
          <w:rFonts w:ascii="Times New Roman" w:hAnsi="Times New Roman"/>
          <w:i/>
          <w:color w:val="000000"/>
          <w:sz w:val="28"/>
          <w:szCs w:val="28"/>
        </w:rPr>
        <w:t xml:space="preserve"> </w:t>
      </w:r>
    </w:p>
    <w:p w14:paraId="3109C3DC" w14:textId="77777777" w:rsidR="00BB07BB" w:rsidRPr="0059782B" w:rsidRDefault="00BB07BB" w:rsidP="00BB07BB">
      <w:pPr>
        <w:spacing w:after="0" w:line="240" w:lineRule="auto"/>
        <w:jc w:val="both"/>
        <w:rPr>
          <w:rFonts w:ascii="Times New Roman" w:eastAsia="Times New Roman" w:hAnsi="Times New Roman"/>
          <w:sz w:val="28"/>
          <w:szCs w:val="28"/>
          <w:lang w:eastAsia="ar-SA"/>
        </w:rPr>
      </w:pPr>
      <w:r w:rsidRPr="0059782B">
        <w:rPr>
          <w:rFonts w:ascii="Times New Roman" w:eastAsia="Times New Roman" w:hAnsi="Times New Roman"/>
          <w:sz w:val="28"/>
          <w:szCs w:val="28"/>
          <w:lang w:eastAsia="ar-SA"/>
        </w:rPr>
        <w:t>Предназначен для внутримышечного или внутривенного введения.</w:t>
      </w:r>
    </w:p>
    <w:p w14:paraId="70F8121D" w14:textId="77777777" w:rsidR="00737B98" w:rsidRPr="00737B98" w:rsidRDefault="00737B98" w:rsidP="00737B98">
      <w:pPr>
        <w:widowControl w:val="0"/>
        <w:spacing w:after="0" w:line="240" w:lineRule="auto"/>
        <w:ind w:right="-1"/>
        <w:jc w:val="both"/>
        <w:outlineLvl w:val="1"/>
        <w:rPr>
          <w:rFonts w:ascii="Times New Roman" w:eastAsia="Times New Roman" w:hAnsi="Times New Roman"/>
          <w:spacing w:val="-1"/>
          <w:sz w:val="28"/>
          <w:szCs w:val="28"/>
        </w:rPr>
      </w:pPr>
      <w:r w:rsidRPr="00737B98">
        <w:rPr>
          <w:rFonts w:ascii="Times New Roman" w:eastAsia="Times New Roman" w:hAnsi="Times New Roman"/>
          <w:spacing w:val="-1"/>
          <w:sz w:val="28"/>
          <w:szCs w:val="28"/>
        </w:rPr>
        <w:t>Лиофилизированный порошок во флаконе следует растворить в 2 мл стерильной воды для инъекций, поставляемой вместе с лекарственным средством. Приготовленный раствор следует сразу вводить внутримышечно (в/м) или внутривенно (в/в) болюсно.</w:t>
      </w:r>
    </w:p>
    <w:p w14:paraId="27DCA043" w14:textId="77DBE7AE" w:rsidR="00DA3EC8" w:rsidRDefault="00737B98" w:rsidP="00737B98">
      <w:pPr>
        <w:widowControl w:val="0"/>
        <w:spacing w:after="0" w:line="240" w:lineRule="auto"/>
        <w:ind w:right="-1"/>
        <w:jc w:val="both"/>
        <w:outlineLvl w:val="1"/>
        <w:rPr>
          <w:rFonts w:ascii="Times New Roman" w:eastAsia="Times New Roman" w:hAnsi="Times New Roman"/>
          <w:spacing w:val="-1"/>
          <w:sz w:val="28"/>
          <w:szCs w:val="28"/>
        </w:rPr>
      </w:pPr>
      <w:r w:rsidRPr="00737B98">
        <w:rPr>
          <w:rFonts w:ascii="Times New Roman" w:eastAsia="Times New Roman" w:hAnsi="Times New Roman"/>
          <w:spacing w:val="-1"/>
          <w:sz w:val="28"/>
          <w:szCs w:val="28"/>
        </w:rPr>
        <w:t>Не следует использовать инфузионно из-за возможности осаждения.</w:t>
      </w:r>
    </w:p>
    <w:p w14:paraId="4D50491C" w14:textId="158B9B97" w:rsidR="004A2A1A" w:rsidRPr="00BB07BB" w:rsidRDefault="004A2A1A" w:rsidP="001627C9">
      <w:pPr>
        <w:widowControl w:val="0"/>
        <w:spacing w:after="0" w:line="240" w:lineRule="auto"/>
        <w:ind w:right="-1"/>
        <w:jc w:val="both"/>
        <w:outlineLvl w:val="1"/>
        <w:rPr>
          <w:rFonts w:ascii="Times New Roman" w:eastAsia="Times New Roman" w:hAnsi="Times New Roman"/>
          <w:b/>
          <w:i/>
          <w:spacing w:val="-1"/>
          <w:sz w:val="28"/>
          <w:szCs w:val="28"/>
        </w:rPr>
      </w:pPr>
      <w:r w:rsidRPr="00BB07BB">
        <w:rPr>
          <w:rFonts w:ascii="Times New Roman" w:eastAsia="Times New Roman" w:hAnsi="Times New Roman"/>
          <w:b/>
          <w:i/>
          <w:spacing w:val="-1"/>
          <w:sz w:val="28"/>
          <w:szCs w:val="28"/>
        </w:rPr>
        <w:t>Особые группы пациентов</w:t>
      </w:r>
    </w:p>
    <w:p w14:paraId="3CBDE7F5" w14:textId="77777777" w:rsidR="00574C29" w:rsidRPr="00574C29" w:rsidRDefault="00574C29" w:rsidP="00574C29">
      <w:pPr>
        <w:widowControl w:val="0"/>
        <w:spacing w:after="0" w:line="240" w:lineRule="auto"/>
        <w:ind w:right="-1"/>
        <w:jc w:val="both"/>
        <w:outlineLvl w:val="1"/>
        <w:rPr>
          <w:rFonts w:ascii="Times New Roman" w:eastAsia="Times New Roman" w:hAnsi="Times New Roman"/>
          <w:sz w:val="28"/>
          <w:szCs w:val="28"/>
        </w:rPr>
      </w:pPr>
      <w:r w:rsidRPr="00574C29">
        <w:rPr>
          <w:rFonts w:ascii="Times New Roman" w:eastAsia="Times New Roman" w:hAnsi="Times New Roman"/>
          <w:bCs/>
          <w:i/>
          <w:sz w:val="28"/>
          <w:szCs w:val="28"/>
        </w:rPr>
        <w:t>Дети</w:t>
      </w:r>
    </w:p>
    <w:p w14:paraId="5C787027" w14:textId="77777777" w:rsidR="00574C29" w:rsidRPr="00574C29" w:rsidRDefault="00574C29" w:rsidP="00574C29">
      <w:pPr>
        <w:widowControl w:val="0"/>
        <w:spacing w:after="0" w:line="240" w:lineRule="auto"/>
        <w:ind w:right="-1"/>
        <w:jc w:val="both"/>
        <w:rPr>
          <w:rFonts w:ascii="Times New Roman" w:eastAsia="Times New Roman" w:hAnsi="Times New Roman"/>
          <w:sz w:val="28"/>
          <w:szCs w:val="28"/>
        </w:rPr>
      </w:pPr>
      <w:r w:rsidRPr="00574C29">
        <w:rPr>
          <w:rFonts w:ascii="Times New Roman" w:eastAsia="Times New Roman" w:hAnsi="Times New Roman"/>
          <w:spacing w:val="-1"/>
          <w:sz w:val="28"/>
          <w:szCs w:val="28"/>
        </w:rPr>
        <w:t>Препарат Тексаред не рекомендуется для применения у детей и подростков в связи с недостаточностью данных о его применении в данной группе пациентов.</w:t>
      </w:r>
    </w:p>
    <w:p w14:paraId="13737352" w14:textId="77777777" w:rsidR="00574C29" w:rsidRPr="00574C29" w:rsidRDefault="00574C29" w:rsidP="00574C29">
      <w:pPr>
        <w:widowControl w:val="0"/>
        <w:spacing w:after="0" w:line="240" w:lineRule="auto"/>
        <w:ind w:right="-1"/>
        <w:jc w:val="both"/>
        <w:outlineLvl w:val="1"/>
        <w:rPr>
          <w:rFonts w:ascii="Times New Roman" w:eastAsia="Times New Roman" w:hAnsi="Times New Roman"/>
          <w:sz w:val="28"/>
          <w:szCs w:val="28"/>
        </w:rPr>
      </w:pPr>
      <w:r w:rsidRPr="00574C29">
        <w:rPr>
          <w:rFonts w:ascii="Times New Roman" w:eastAsia="Times New Roman" w:hAnsi="Times New Roman"/>
          <w:bCs/>
          <w:i/>
          <w:spacing w:val="-1"/>
          <w:sz w:val="28"/>
          <w:szCs w:val="28"/>
        </w:rPr>
        <w:t>Пациенты</w:t>
      </w:r>
      <w:r w:rsidRPr="00574C29">
        <w:rPr>
          <w:rFonts w:ascii="Times New Roman" w:eastAsia="Times New Roman" w:hAnsi="Times New Roman"/>
          <w:bCs/>
          <w:i/>
          <w:sz w:val="28"/>
          <w:szCs w:val="28"/>
        </w:rPr>
        <w:t xml:space="preserve"> </w:t>
      </w:r>
      <w:r w:rsidRPr="00574C29">
        <w:rPr>
          <w:rFonts w:ascii="Times New Roman" w:eastAsia="Times New Roman" w:hAnsi="Times New Roman"/>
          <w:bCs/>
          <w:i/>
          <w:spacing w:val="-1"/>
          <w:sz w:val="28"/>
          <w:szCs w:val="28"/>
        </w:rPr>
        <w:t>пожилого</w:t>
      </w:r>
      <w:r w:rsidRPr="00574C29">
        <w:rPr>
          <w:rFonts w:ascii="Times New Roman" w:eastAsia="Times New Roman" w:hAnsi="Times New Roman"/>
          <w:bCs/>
          <w:i/>
          <w:sz w:val="28"/>
          <w:szCs w:val="28"/>
        </w:rPr>
        <w:t xml:space="preserve"> </w:t>
      </w:r>
      <w:r w:rsidRPr="00574C29">
        <w:rPr>
          <w:rFonts w:ascii="Times New Roman" w:eastAsia="Times New Roman" w:hAnsi="Times New Roman"/>
          <w:bCs/>
          <w:i/>
          <w:spacing w:val="-1"/>
          <w:sz w:val="28"/>
          <w:szCs w:val="28"/>
        </w:rPr>
        <w:t>возраста</w:t>
      </w:r>
    </w:p>
    <w:p w14:paraId="4F1BBA86" w14:textId="7D798CB6" w:rsidR="00574C29" w:rsidRPr="00574C29" w:rsidRDefault="00574C29" w:rsidP="00574C29">
      <w:pPr>
        <w:widowControl w:val="0"/>
        <w:spacing w:after="0" w:line="240" w:lineRule="auto"/>
        <w:ind w:right="-1"/>
        <w:jc w:val="both"/>
        <w:outlineLvl w:val="1"/>
        <w:rPr>
          <w:rFonts w:ascii="Times New Roman" w:eastAsia="Times New Roman" w:hAnsi="Times New Roman"/>
          <w:spacing w:val="-1"/>
          <w:sz w:val="28"/>
          <w:szCs w:val="28"/>
        </w:rPr>
      </w:pPr>
      <w:r w:rsidRPr="00574C29">
        <w:rPr>
          <w:rFonts w:ascii="Times New Roman" w:eastAsia="Times New Roman" w:hAnsi="Times New Roman"/>
          <w:color w:val="000000"/>
          <w:sz w:val="28"/>
          <w:szCs w:val="28"/>
          <w:lang w:eastAsia="ar-SA"/>
        </w:rPr>
        <w:t>При необходимости применения нестероидных противовоспалительных средств (НПВС) следует принимать минимальную эффективную дозу в течение максимально короткого возможного периода времени. Необходимо осуществлять наблюдение за пациентами с целью раннего выявления симптомов желудочно-кишечного кровотечения, так как п</w:t>
      </w:r>
      <w:r w:rsidRPr="00574C29">
        <w:rPr>
          <w:rFonts w:ascii="Times New Roman" w:hAnsi="Times New Roman"/>
          <w:sz w:val="28"/>
          <w:szCs w:val="28"/>
        </w:rPr>
        <w:t xml:space="preserve">ожилые люди имеют повышенный риск развития изъязвлений или перфорации, которые могут быть смертельными. Таким пациентам следует начинать лечение с дополнительно комбинированной терапией защитными средствами (например, мизопростолом или ингибиторами протонного насоса). Дополнительно комбинированную терапию защитными средствами следует назначать также пациентам, которым требуются сопутствующие низкие </w:t>
      </w:r>
      <w:r w:rsidRPr="00574C29">
        <w:rPr>
          <w:rFonts w:ascii="Times New Roman" w:hAnsi="Times New Roman"/>
          <w:sz w:val="28"/>
          <w:szCs w:val="28"/>
        </w:rPr>
        <w:lastRenderedPageBreak/>
        <w:t>дозы салицилатов или других препаратов, которые могут увеличивать риск желудочно-кишечных кровотечений.</w:t>
      </w:r>
    </w:p>
    <w:p w14:paraId="75CF872F" w14:textId="77777777" w:rsidR="00574C29" w:rsidRPr="00574C29" w:rsidRDefault="00574C29" w:rsidP="00574C29">
      <w:pPr>
        <w:spacing w:after="0" w:line="240" w:lineRule="auto"/>
        <w:jc w:val="both"/>
        <w:rPr>
          <w:rFonts w:ascii="Times New Roman" w:eastAsia="Microsoft Sans Serif" w:hAnsi="Times New Roman"/>
          <w:bCs/>
          <w:i/>
          <w:sz w:val="28"/>
          <w:szCs w:val="28"/>
          <w:lang w:bidi="ru-RU"/>
        </w:rPr>
      </w:pPr>
      <w:bookmarkStart w:id="4" w:name="bookmark19"/>
      <w:r w:rsidRPr="00574C29">
        <w:rPr>
          <w:rFonts w:ascii="Times New Roman" w:eastAsia="Microsoft Sans Serif" w:hAnsi="Times New Roman"/>
          <w:bCs/>
          <w:i/>
          <w:sz w:val="28"/>
          <w:szCs w:val="28"/>
          <w:lang w:bidi="ru-RU"/>
        </w:rPr>
        <w:t>Пациенты с печеночной недостаточностью</w:t>
      </w:r>
      <w:bookmarkEnd w:id="4"/>
    </w:p>
    <w:p w14:paraId="3582147B" w14:textId="77777777" w:rsidR="00574C29" w:rsidRPr="00574C29" w:rsidRDefault="00574C29" w:rsidP="00574C29">
      <w:pPr>
        <w:spacing w:after="0" w:line="240" w:lineRule="auto"/>
        <w:jc w:val="both"/>
        <w:rPr>
          <w:rFonts w:ascii="Times New Roman" w:hAnsi="Times New Roman"/>
          <w:sz w:val="28"/>
          <w:szCs w:val="28"/>
          <w:lang w:bidi="ru-RU"/>
        </w:rPr>
      </w:pPr>
      <w:r w:rsidRPr="00574C29">
        <w:rPr>
          <w:rFonts w:ascii="Times New Roman" w:hAnsi="Times New Roman"/>
          <w:sz w:val="28"/>
          <w:szCs w:val="28"/>
          <w:lang w:bidi="ru-RU"/>
        </w:rPr>
        <w:t>Приведенные выше рекомендации по дозировке могут применяться к пациентам с нарушением функции печени. Однако при применении препарата Тексаред у пациентов с нарушением функции печени рекомендуется тщательный мониторинг функции этого органа. Препарат не следует применять у пациентов с нарушением функции печени тяжелой степени.</w:t>
      </w:r>
    </w:p>
    <w:p w14:paraId="5A5876A4" w14:textId="77777777" w:rsidR="00574C29" w:rsidRPr="00574C29" w:rsidRDefault="00574C29" w:rsidP="00574C29">
      <w:pPr>
        <w:spacing w:after="0" w:line="240" w:lineRule="auto"/>
        <w:jc w:val="both"/>
        <w:rPr>
          <w:rFonts w:ascii="Times New Roman" w:hAnsi="Times New Roman"/>
          <w:i/>
          <w:iCs/>
          <w:sz w:val="28"/>
          <w:szCs w:val="28"/>
          <w:lang w:bidi="ru-RU"/>
        </w:rPr>
      </w:pPr>
      <w:r w:rsidRPr="00574C29">
        <w:rPr>
          <w:rFonts w:ascii="Times New Roman" w:hAnsi="Times New Roman"/>
          <w:i/>
          <w:iCs/>
          <w:sz w:val="28"/>
          <w:szCs w:val="28"/>
          <w:lang w:bidi="ru-RU"/>
        </w:rPr>
        <w:t>Пациенты с почечной недостаточностью</w:t>
      </w:r>
    </w:p>
    <w:p w14:paraId="1007B079" w14:textId="0ECC681E" w:rsidR="001627C9" w:rsidRDefault="00574C29" w:rsidP="00574C29">
      <w:pPr>
        <w:widowControl w:val="0"/>
        <w:spacing w:after="0" w:line="240" w:lineRule="auto"/>
        <w:ind w:right="112"/>
        <w:jc w:val="both"/>
        <w:rPr>
          <w:rFonts w:ascii="Times New Roman" w:hAnsi="Times New Roman"/>
          <w:sz w:val="28"/>
          <w:szCs w:val="28"/>
          <w:lang w:bidi="ru-RU"/>
        </w:rPr>
      </w:pPr>
      <w:r w:rsidRPr="00574C29">
        <w:rPr>
          <w:rFonts w:ascii="Times New Roman" w:hAnsi="Times New Roman"/>
          <w:sz w:val="28"/>
          <w:szCs w:val="28"/>
          <w:lang w:bidi="ru-RU"/>
        </w:rPr>
        <w:t>Приведенные выше рекомендации по дозировке могут применяться к пациентам с нарушением функции почек. Однако, рекомендуется, при применении Тексаред у пациентов с почечной недостаточностью, функции почек тщательно контролировать. Не следует использовать препарат у пациентов с тяжелой почечной недостаточностью.</w:t>
      </w:r>
    </w:p>
    <w:p w14:paraId="3EAC2027" w14:textId="77777777" w:rsidR="001743B5" w:rsidRPr="001743B5" w:rsidRDefault="001743B5" w:rsidP="001743B5">
      <w:pPr>
        <w:spacing w:after="0" w:line="240" w:lineRule="auto"/>
        <w:jc w:val="both"/>
        <w:rPr>
          <w:rFonts w:ascii="Times New Roman" w:hAnsi="Times New Roman"/>
          <w:i/>
          <w:iCs/>
          <w:color w:val="000000"/>
          <w:sz w:val="28"/>
          <w:szCs w:val="28"/>
        </w:rPr>
      </w:pPr>
      <w:r w:rsidRPr="001743B5">
        <w:rPr>
          <w:rFonts w:ascii="Times New Roman" w:hAnsi="Times New Roman"/>
          <w:i/>
          <w:iCs/>
          <w:color w:val="000000"/>
          <w:sz w:val="28"/>
          <w:szCs w:val="28"/>
        </w:rPr>
        <w:t>Беременность</w:t>
      </w:r>
    </w:p>
    <w:p w14:paraId="6C5A5D2B" w14:textId="77777777" w:rsidR="001743B5" w:rsidRPr="001743B5" w:rsidRDefault="001743B5" w:rsidP="001743B5">
      <w:pPr>
        <w:autoSpaceDE w:val="0"/>
        <w:autoSpaceDN w:val="0"/>
        <w:adjustRightInd w:val="0"/>
        <w:spacing w:after="0" w:line="240" w:lineRule="auto"/>
        <w:jc w:val="both"/>
        <w:rPr>
          <w:rFonts w:ascii="Times New Roman" w:hAnsi="Times New Roman"/>
          <w:sz w:val="28"/>
          <w:szCs w:val="28"/>
        </w:rPr>
      </w:pPr>
      <w:r w:rsidRPr="001743B5">
        <w:rPr>
          <w:rFonts w:ascii="Times New Roman" w:hAnsi="Times New Roman"/>
          <w:sz w:val="28"/>
          <w:szCs w:val="28"/>
        </w:rPr>
        <w:t>Нет клинических данных о воздействии теноксикама во время беременности.</w:t>
      </w:r>
    </w:p>
    <w:p w14:paraId="61B53521" w14:textId="77777777" w:rsidR="001743B5" w:rsidRPr="001743B5" w:rsidRDefault="001743B5" w:rsidP="001743B5">
      <w:pPr>
        <w:autoSpaceDE w:val="0"/>
        <w:autoSpaceDN w:val="0"/>
        <w:adjustRightInd w:val="0"/>
        <w:spacing w:after="0" w:line="240" w:lineRule="auto"/>
        <w:jc w:val="both"/>
        <w:rPr>
          <w:rFonts w:ascii="Times New Roman" w:hAnsi="Times New Roman"/>
          <w:sz w:val="28"/>
          <w:szCs w:val="28"/>
        </w:rPr>
      </w:pPr>
      <w:r w:rsidRPr="001743B5">
        <w:rPr>
          <w:rFonts w:ascii="Times New Roman" w:hAnsi="Times New Roman"/>
          <w:sz w:val="28"/>
          <w:szCs w:val="28"/>
        </w:rPr>
        <w:t>Следует соблюдать осторожность при назначении Тексаред беременным женщинам.</w:t>
      </w:r>
    </w:p>
    <w:p w14:paraId="7FC40C39" w14:textId="77777777" w:rsidR="001743B5" w:rsidRPr="001743B5" w:rsidRDefault="001743B5" w:rsidP="001743B5">
      <w:pPr>
        <w:autoSpaceDE w:val="0"/>
        <w:autoSpaceDN w:val="0"/>
        <w:adjustRightInd w:val="0"/>
        <w:spacing w:after="0" w:line="240" w:lineRule="auto"/>
        <w:jc w:val="both"/>
        <w:rPr>
          <w:rFonts w:ascii="Times New Roman" w:eastAsia="Times New Roman" w:hAnsi="Times New Roman"/>
          <w:color w:val="000000"/>
          <w:sz w:val="28"/>
          <w:szCs w:val="28"/>
          <w:lang w:eastAsia="ar-SA"/>
        </w:rPr>
      </w:pPr>
      <w:r w:rsidRPr="001743B5">
        <w:rPr>
          <w:rFonts w:ascii="Times New Roman" w:eastAsia="Times New Roman" w:hAnsi="Times New Roman"/>
          <w:color w:val="000000"/>
          <w:sz w:val="28"/>
          <w:szCs w:val="28"/>
          <w:lang w:eastAsia="ar-SA"/>
        </w:rPr>
        <w:t>НПВС</w:t>
      </w:r>
      <w:r w:rsidRPr="001743B5">
        <w:rPr>
          <w:rFonts w:ascii="Times New Roman" w:hAnsi="Times New Roman"/>
          <w:sz w:val="28"/>
          <w:szCs w:val="28"/>
        </w:rPr>
        <w:t xml:space="preserve"> оказывают ингибирующее действие на синтез простагландина, и этот эффект </w:t>
      </w:r>
      <w:r w:rsidRPr="001743B5">
        <w:rPr>
          <w:rFonts w:ascii="Times New Roman" w:eastAsia="Times New Roman" w:hAnsi="Times New Roman"/>
          <w:color w:val="000000"/>
          <w:sz w:val="28"/>
          <w:szCs w:val="28"/>
          <w:lang w:eastAsia="ar-SA"/>
        </w:rPr>
        <w:t xml:space="preserve">может негативным образом повлиять на беременность и/или эмбриофетальное развитие. </w:t>
      </w:r>
    </w:p>
    <w:p w14:paraId="1F15F3B9" w14:textId="77777777" w:rsidR="001743B5" w:rsidRPr="001743B5" w:rsidRDefault="001743B5" w:rsidP="001743B5">
      <w:pPr>
        <w:shd w:val="clear" w:color="auto" w:fill="FFFFFF"/>
        <w:suppressAutoHyphens/>
        <w:spacing w:after="0" w:line="240" w:lineRule="auto"/>
        <w:jc w:val="both"/>
        <w:rPr>
          <w:rFonts w:ascii="Times New Roman" w:eastAsia="Times New Roman" w:hAnsi="Times New Roman"/>
          <w:color w:val="000000"/>
          <w:sz w:val="28"/>
          <w:szCs w:val="28"/>
          <w:lang w:eastAsia="ar-SA"/>
        </w:rPr>
      </w:pPr>
      <w:r w:rsidRPr="001743B5">
        <w:rPr>
          <w:rFonts w:ascii="Times New Roman" w:eastAsia="Times New Roman" w:hAnsi="Times New Roman"/>
          <w:color w:val="000000"/>
          <w:sz w:val="28"/>
          <w:szCs w:val="28"/>
          <w:lang w:eastAsia="ar-SA"/>
        </w:rPr>
        <w:t>В первом и втором триместрах беременности применение теноксикама возможно только если польза для матери превышает риск для плода. При применении теноксикама женщиной, пытающейся забеременеть, или в первом или втором триместрах беременности следует принимать минимальную дозировку в течение максимально короткого возможного периода времени.</w:t>
      </w:r>
    </w:p>
    <w:p w14:paraId="2833D45A" w14:textId="77777777" w:rsidR="001743B5" w:rsidRPr="001743B5" w:rsidRDefault="001743B5" w:rsidP="001743B5">
      <w:pPr>
        <w:shd w:val="clear" w:color="auto" w:fill="FFFFFF"/>
        <w:suppressAutoHyphens/>
        <w:spacing w:after="0" w:line="240" w:lineRule="auto"/>
        <w:jc w:val="both"/>
        <w:rPr>
          <w:rFonts w:ascii="Times New Roman" w:eastAsia="Times New Roman" w:hAnsi="Times New Roman"/>
          <w:color w:val="000000"/>
          <w:sz w:val="28"/>
          <w:szCs w:val="28"/>
          <w:lang w:eastAsia="ar-SA"/>
        </w:rPr>
      </w:pPr>
      <w:r w:rsidRPr="001743B5">
        <w:rPr>
          <w:rFonts w:ascii="Times New Roman" w:eastAsia="Times New Roman" w:hAnsi="Times New Roman"/>
          <w:color w:val="000000"/>
          <w:sz w:val="28"/>
          <w:szCs w:val="28"/>
          <w:lang w:eastAsia="ar-SA"/>
        </w:rPr>
        <w:t>В третьем триместре беременности все ингибиторы синтеза простагландинов могут подвергать плод риску сердечно-легочной токсичности (с преждевременным закрытием артериального протока и легочной гипертензией); дисфункцией почек, которая может прогрессировать до почечной недостаточности с олигогидрамнионом; подвергать мать и новорожденного в конце беременности риску возможного увеличения времени кровотечения, а также антиагрегационного эффекта, который может проявляться даже при низких дозах; подавлению сокращений матки, приводящему к запоздалым или затягивающимся родам.</w:t>
      </w:r>
    </w:p>
    <w:p w14:paraId="676659DC" w14:textId="77777777" w:rsidR="001743B5" w:rsidRPr="001743B5" w:rsidRDefault="001743B5" w:rsidP="001743B5">
      <w:pPr>
        <w:spacing w:after="0" w:line="240" w:lineRule="auto"/>
        <w:jc w:val="both"/>
        <w:rPr>
          <w:rFonts w:ascii="Times New Roman" w:hAnsi="Times New Roman"/>
          <w:color w:val="000000"/>
          <w:sz w:val="28"/>
          <w:szCs w:val="28"/>
        </w:rPr>
      </w:pPr>
      <w:r w:rsidRPr="001743B5">
        <w:rPr>
          <w:rFonts w:ascii="Times New Roman" w:eastAsia="Times New Roman" w:hAnsi="Times New Roman"/>
          <w:color w:val="000000"/>
          <w:sz w:val="28"/>
          <w:szCs w:val="28"/>
          <w:lang w:eastAsia="ar-SA"/>
        </w:rPr>
        <w:t>Следовательно, Тексаред противопоказан к применению в третьем триместре беременности.</w:t>
      </w:r>
    </w:p>
    <w:p w14:paraId="5C922C9B" w14:textId="77777777" w:rsidR="001743B5" w:rsidRPr="001743B5" w:rsidRDefault="001743B5" w:rsidP="001743B5">
      <w:pPr>
        <w:spacing w:after="0" w:line="240" w:lineRule="auto"/>
        <w:jc w:val="both"/>
        <w:rPr>
          <w:rFonts w:ascii="Times New Roman" w:hAnsi="Times New Roman"/>
          <w:i/>
          <w:iCs/>
          <w:color w:val="000000"/>
          <w:sz w:val="28"/>
          <w:szCs w:val="28"/>
        </w:rPr>
      </w:pPr>
      <w:r w:rsidRPr="001743B5">
        <w:rPr>
          <w:rFonts w:ascii="Times New Roman" w:hAnsi="Times New Roman"/>
          <w:i/>
          <w:iCs/>
          <w:color w:val="000000"/>
          <w:sz w:val="28"/>
          <w:szCs w:val="28"/>
        </w:rPr>
        <w:t>Кормление грудью</w:t>
      </w:r>
    </w:p>
    <w:p w14:paraId="6EC60E6C" w14:textId="05E7B919" w:rsidR="001743B5" w:rsidRPr="001743B5" w:rsidRDefault="001743B5" w:rsidP="001743B5">
      <w:pPr>
        <w:spacing w:after="0" w:line="240" w:lineRule="auto"/>
        <w:jc w:val="both"/>
        <w:rPr>
          <w:rFonts w:ascii="Times New Roman" w:hAnsi="Times New Roman"/>
          <w:color w:val="000000"/>
          <w:sz w:val="28"/>
          <w:szCs w:val="28"/>
        </w:rPr>
      </w:pPr>
      <w:r w:rsidRPr="001743B5">
        <w:rPr>
          <w:rFonts w:ascii="Times New Roman" w:hAnsi="Times New Roman"/>
          <w:sz w:val="28"/>
          <w:szCs w:val="28"/>
        </w:rPr>
        <w:t xml:space="preserve">Результаты применения однократной дозы показали, что теноксикам </w:t>
      </w:r>
      <w:r w:rsidRPr="001743B5">
        <w:rPr>
          <w:rFonts w:ascii="Times New Roman" w:eastAsia="Times New Roman" w:hAnsi="Times New Roman"/>
          <w:color w:val="000000"/>
          <w:sz w:val="28"/>
          <w:szCs w:val="28"/>
          <w:lang w:eastAsia="ar-SA"/>
        </w:rPr>
        <w:t xml:space="preserve">может проникать в </w:t>
      </w:r>
      <w:r w:rsidRPr="001743B5">
        <w:rPr>
          <w:rFonts w:ascii="Times New Roman" w:hAnsi="Times New Roman"/>
          <w:sz w:val="28"/>
          <w:szCs w:val="28"/>
        </w:rPr>
        <w:t xml:space="preserve">грудное молоко </w:t>
      </w:r>
      <w:r w:rsidRPr="001743B5">
        <w:rPr>
          <w:rFonts w:ascii="Times New Roman" w:eastAsia="Times New Roman" w:hAnsi="Times New Roman"/>
          <w:color w:val="000000"/>
          <w:sz w:val="28"/>
          <w:szCs w:val="28"/>
          <w:lang w:eastAsia="ar-SA"/>
        </w:rPr>
        <w:t>в очень низких концентрациях</w:t>
      </w:r>
      <w:r w:rsidRPr="001743B5">
        <w:rPr>
          <w:rFonts w:ascii="Times New Roman" w:hAnsi="Times New Roman"/>
          <w:sz w:val="28"/>
          <w:szCs w:val="28"/>
        </w:rPr>
        <w:t xml:space="preserve"> (менее 0,3%)</w:t>
      </w:r>
      <w:r w:rsidRPr="001743B5">
        <w:rPr>
          <w:rFonts w:ascii="Times New Roman" w:hAnsi="Times New Roman"/>
          <w:color w:val="000000"/>
          <w:sz w:val="28"/>
          <w:szCs w:val="28"/>
        </w:rPr>
        <w:t>.</w:t>
      </w:r>
    </w:p>
    <w:p w14:paraId="3F243674" w14:textId="77777777" w:rsidR="001743B5" w:rsidRPr="001743B5" w:rsidRDefault="001743B5" w:rsidP="001743B5">
      <w:pPr>
        <w:shd w:val="clear" w:color="auto" w:fill="FFFFFF"/>
        <w:suppressAutoHyphens/>
        <w:spacing w:after="0" w:line="240" w:lineRule="auto"/>
        <w:jc w:val="both"/>
        <w:rPr>
          <w:rFonts w:ascii="Times New Roman" w:eastAsia="Times New Roman" w:hAnsi="Times New Roman"/>
          <w:color w:val="000000"/>
          <w:sz w:val="28"/>
          <w:szCs w:val="28"/>
          <w:lang w:eastAsia="ar-SA"/>
        </w:rPr>
      </w:pPr>
      <w:r w:rsidRPr="001743B5">
        <w:rPr>
          <w:rFonts w:ascii="Times New Roman" w:eastAsia="Times New Roman" w:hAnsi="Times New Roman"/>
          <w:color w:val="000000"/>
          <w:sz w:val="28"/>
          <w:szCs w:val="28"/>
          <w:lang w:eastAsia="ar-SA"/>
        </w:rPr>
        <w:t>По возможности следует избегать применения НПВС в период грудного вскармливания.</w:t>
      </w:r>
    </w:p>
    <w:p w14:paraId="6B49C54C" w14:textId="77777777" w:rsidR="001743B5" w:rsidRPr="001743B5" w:rsidRDefault="001743B5" w:rsidP="001743B5">
      <w:pPr>
        <w:spacing w:after="0" w:line="240" w:lineRule="auto"/>
        <w:jc w:val="both"/>
        <w:rPr>
          <w:rFonts w:ascii="Times New Roman" w:hAnsi="Times New Roman"/>
          <w:i/>
          <w:iCs/>
          <w:color w:val="000000"/>
          <w:sz w:val="28"/>
          <w:szCs w:val="28"/>
        </w:rPr>
      </w:pPr>
      <w:r w:rsidRPr="001743B5">
        <w:rPr>
          <w:rFonts w:ascii="Times New Roman" w:hAnsi="Times New Roman"/>
          <w:i/>
          <w:iCs/>
          <w:color w:val="000000"/>
          <w:sz w:val="28"/>
          <w:szCs w:val="28"/>
        </w:rPr>
        <w:lastRenderedPageBreak/>
        <w:t>Фертильность</w:t>
      </w:r>
    </w:p>
    <w:p w14:paraId="0822E78E" w14:textId="77777777" w:rsidR="001743B5" w:rsidRPr="001743B5" w:rsidRDefault="001743B5" w:rsidP="001743B5">
      <w:pPr>
        <w:autoSpaceDE w:val="0"/>
        <w:autoSpaceDN w:val="0"/>
        <w:adjustRightInd w:val="0"/>
        <w:spacing w:after="0" w:line="240" w:lineRule="auto"/>
        <w:jc w:val="both"/>
        <w:rPr>
          <w:rFonts w:ascii="Times New Roman" w:eastAsia="Times New Roman" w:hAnsi="Times New Roman"/>
          <w:color w:val="000000"/>
          <w:sz w:val="28"/>
          <w:szCs w:val="28"/>
          <w:lang w:eastAsia="ar-SA"/>
        </w:rPr>
      </w:pPr>
      <w:r w:rsidRPr="001743B5">
        <w:rPr>
          <w:rFonts w:ascii="Times New Roman" w:eastAsia="Times New Roman" w:hAnsi="Times New Roman"/>
          <w:color w:val="000000"/>
          <w:sz w:val="28"/>
          <w:szCs w:val="28"/>
          <w:lang w:eastAsia="ar-SA"/>
        </w:rPr>
        <w:t>Применение теноксикама, как и любого препарата, подавляющего синтез циклооксигеназы/простагландинов, может нарушать фертильность, и не рекомендуется женщинам, пытающимся забеременеть.</w:t>
      </w:r>
    </w:p>
    <w:p w14:paraId="37D284AF" w14:textId="3E19D846" w:rsidR="00A67A84" w:rsidRPr="001743B5" w:rsidRDefault="001743B5" w:rsidP="001743B5">
      <w:pPr>
        <w:widowControl w:val="0"/>
        <w:spacing w:after="0" w:line="240" w:lineRule="auto"/>
        <w:ind w:right="112"/>
        <w:jc w:val="both"/>
        <w:rPr>
          <w:rFonts w:ascii="Times New Roman" w:hAnsi="Times New Roman"/>
          <w:sz w:val="28"/>
          <w:szCs w:val="28"/>
          <w:lang w:bidi="ru-RU"/>
        </w:rPr>
      </w:pPr>
      <w:r w:rsidRPr="001743B5">
        <w:rPr>
          <w:rFonts w:ascii="Times New Roman" w:eastAsia="Times New Roman" w:hAnsi="Times New Roman"/>
          <w:color w:val="000000"/>
          <w:sz w:val="28"/>
          <w:szCs w:val="28"/>
          <w:lang w:eastAsia="ar-SA"/>
        </w:rPr>
        <w:t>У женщин, испытывающих трудности с зачатием или подвергающихся исследованию причин бесплодия, следует рассмотреть возможность отмены теноксикам</w:t>
      </w:r>
      <w:r w:rsidRPr="001743B5">
        <w:rPr>
          <w:rFonts w:ascii="Times New Roman" w:hAnsi="Times New Roman"/>
          <w:sz w:val="28"/>
          <w:szCs w:val="28"/>
        </w:rPr>
        <w:t>.</w:t>
      </w:r>
    </w:p>
    <w:p w14:paraId="7CFEE136" w14:textId="6852D1EB" w:rsidR="006F7A1C" w:rsidRPr="00BF031E" w:rsidRDefault="00DB406A" w:rsidP="0084229F">
      <w:pPr>
        <w:spacing w:after="0" w:line="240" w:lineRule="auto"/>
        <w:jc w:val="both"/>
        <w:rPr>
          <w:rFonts w:ascii="Times New Roman" w:hAnsi="Times New Roman"/>
          <w:i/>
          <w:color w:val="000000"/>
          <w:sz w:val="28"/>
          <w:szCs w:val="28"/>
        </w:rPr>
      </w:pPr>
      <w:bookmarkStart w:id="5" w:name="2175220278"/>
      <w:bookmarkEnd w:id="3"/>
      <w:r w:rsidRPr="00BF031E">
        <w:rPr>
          <w:rFonts w:ascii="Times New Roman" w:eastAsia="Times New Roman" w:hAnsi="Times New Roman"/>
          <w:b/>
          <w:i/>
          <w:sz w:val="28"/>
          <w:szCs w:val="28"/>
          <w:lang w:eastAsia="ru-RU"/>
        </w:rPr>
        <w:t>Меры, которые необходимо принять в случае передозировки</w:t>
      </w:r>
      <w:r w:rsidRPr="00BF031E">
        <w:rPr>
          <w:rFonts w:ascii="Times New Roman" w:hAnsi="Times New Roman"/>
          <w:i/>
          <w:color w:val="000000"/>
          <w:sz w:val="28"/>
          <w:szCs w:val="28"/>
        </w:rPr>
        <w:t xml:space="preserve"> </w:t>
      </w:r>
    </w:p>
    <w:p w14:paraId="66AF9B41" w14:textId="77777777" w:rsidR="00E20EC7" w:rsidRPr="00E20EC7" w:rsidRDefault="00E20EC7" w:rsidP="00E20EC7">
      <w:pPr>
        <w:spacing w:after="0" w:line="240" w:lineRule="auto"/>
        <w:jc w:val="both"/>
        <w:rPr>
          <w:rFonts w:ascii="Times New Roman" w:eastAsia="TimesNewRomanPSMT" w:hAnsi="Times New Roman"/>
          <w:sz w:val="28"/>
          <w:szCs w:val="28"/>
          <w:lang w:eastAsia="ru-RU"/>
        </w:rPr>
      </w:pPr>
      <w:bookmarkStart w:id="6" w:name="2175220279"/>
      <w:bookmarkEnd w:id="5"/>
      <w:r w:rsidRPr="00E20EC7">
        <w:rPr>
          <w:rFonts w:ascii="Times New Roman" w:eastAsia="TimesNewRomanPSMT" w:hAnsi="Times New Roman"/>
          <w:i/>
          <w:sz w:val="28"/>
          <w:szCs w:val="28"/>
          <w:lang w:eastAsia="ru-RU"/>
        </w:rPr>
        <w:t>Симптомы:</w:t>
      </w:r>
      <w:r w:rsidRPr="00E20EC7">
        <w:rPr>
          <w:rFonts w:ascii="Times New Roman" w:eastAsia="TimesNewRomanPSMT" w:hAnsi="Times New Roman"/>
          <w:sz w:val="28"/>
          <w:szCs w:val="28"/>
          <w:lang w:eastAsia="ru-RU"/>
        </w:rPr>
        <w:t xml:space="preserve"> </w:t>
      </w:r>
    </w:p>
    <w:p w14:paraId="381AF5A8" w14:textId="77777777" w:rsidR="00E20EC7" w:rsidRPr="00E20EC7" w:rsidRDefault="00E20EC7" w:rsidP="00E20EC7">
      <w:pPr>
        <w:spacing w:after="0" w:line="240" w:lineRule="auto"/>
        <w:jc w:val="both"/>
        <w:rPr>
          <w:rFonts w:ascii="Times New Roman" w:hAnsi="Times New Roman"/>
          <w:sz w:val="28"/>
          <w:szCs w:val="28"/>
        </w:rPr>
      </w:pPr>
      <w:r w:rsidRPr="00E20EC7">
        <w:rPr>
          <w:rFonts w:ascii="Times New Roman" w:eastAsia="Times New Roman" w:hAnsi="Times New Roman"/>
          <w:color w:val="000000"/>
          <w:sz w:val="28"/>
          <w:szCs w:val="28"/>
          <w:lang w:eastAsia="ar-SA"/>
        </w:rPr>
        <w:t xml:space="preserve">Тошнота, рвота, боль в эпигастральной области, диарея, желудочно-кишечное кровотечение, шум в ушах, головная боль, помутнение зрения и головокружение, </w:t>
      </w:r>
      <w:r w:rsidRPr="00E20EC7">
        <w:rPr>
          <w:rFonts w:ascii="Times New Roman" w:hAnsi="Times New Roman"/>
          <w:sz w:val="28"/>
          <w:szCs w:val="28"/>
        </w:rPr>
        <w:t>гипертония, острая почечная недостаточность, угнетение дыхания и кома. При применении НПВП сообщалось об анафилактических реакциях, которые могут появиться после передозировки.</w:t>
      </w:r>
    </w:p>
    <w:p w14:paraId="7D4F03AC" w14:textId="77777777" w:rsidR="00E20EC7" w:rsidRPr="00E20EC7" w:rsidRDefault="00E20EC7" w:rsidP="00E20EC7">
      <w:pPr>
        <w:spacing w:after="0" w:line="240" w:lineRule="auto"/>
        <w:jc w:val="both"/>
        <w:rPr>
          <w:rFonts w:ascii="Times New Roman" w:eastAsia="TimesNewRomanPSMT" w:hAnsi="Times New Roman"/>
          <w:i/>
          <w:iCs/>
          <w:sz w:val="28"/>
          <w:szCs w:val="28"/>
          <w:lang w:eastAsia="ru-RU"/>
        </w:rPr>
      </w:pPr>
      <w:r w:rsidRPr="00E20EC7">
        <w:rPr>
          <w:rFonts w:ascii="Times New Roman" w:eastAsia="TimesNewRomanPSMT" w:hAnsi="Times New Roman"/>
          <w:i/>
          <w:iCs/>
          <w:sz w:val="28"/>
          <w:szCs w:val="28"/>
          <w:lang w:eastAsia="ru-RU"/>
        </w:rPr>
        <w:t>Лечение</w:t>
      </w:r>
    </w:p>
    <w:p w14:paraId="17CD5F40" w14:textId="5B4CCEED" w:rsidR="008E45A5" w:rsidRPr="00E20EC7" w:rsidRDefault="00E20EC7" w:rsidP="00E20EC7">
      <w:pPr>
        <w:spacing w:after="0" w:line="240" w:lineRule="auto"/>
        <w:jc w:val="both"/>
        <w:rPr>
          <w:rFonts w:ascii="Times New Roman" w:eastAsia="TimesNewRomanPSMT" w:hAnsi="Times New Roman"/>
          <w:sz w:val="28"/>
          <w:szCs w:val="28"/>
          <w:lang w:eastAsia="ru-RU"/>
        </w:rPr>
      </w:pPr>
      <w:r w:rsidRPr="00E20EC7">
        <w:rPr>
          <w:rFonts w:ascii="Times New Roman" w:eastAsia="Times New Roman" w:hAnsi="Times New Roman"/>
          <w:color w:val="000000"/>
          <w:sz w:val="28"/>
          <w:szCs w:val="28"/>
          <w:lang w:eastAsia="ar-SA"/>
        </w:rPr>
        <w:t xml:space="preserve">Симптоматическое лечение </w:t>
      </w:r>
      <w:r w:rsidRPr="00E20EC7">
        <w:rPr>
          <w:rFonts w:ascii="Times New Roman" w:hAnsi="Times New Roman"/>
          <w:sz w:val="28"/>
          <w:szCs w:val="28"/>
        </w:rPr>
        <w:t>(например, промывание желудка или прием активированного угля, холестирамин)</w:t>
      </w:r>
      <w:r w:rsidRPr="00E20EC7">
        <w:rPr>
          <w:rFonts w:ascii="Times New Roman" w:eastAsia="Times New Roman" w:hAnsi="Times New Roman"/>
          <w:color w:val="000000"/>
          <w:sz w:val="28"/>
          <w:szCs w:val="28"/>
          <w:lang w:eastAsia="ar-SA"/>
        </w:rPr>
        <w:t>. Специфического антидота не существует. Гемодиализ неэффективен.</w:t>
      </w:r>
    </w:p>
    <w:bookmarkEnd w:id="6"/>
    <w:p w14:paraId="28E74C15" w14:textId="3C239121" w:rsidR="00BF031E" w:rsidRPr="00BF031E" w:rsidRDefault="00EC6729" w:rsidP="00BF031E">
      <w:pPr>
        <w:spacing w:after="0" w:line="240" w:lineRule="auto"/>
        <w:jc w:val="both"/>
        <w:rPr>
          <w:rFonts w:ascii="Times New Roman" w:hAnsi="Times New Roman"/>
          <w:b/>
          <w:i/>
          <w:sz w:val="28"/>
          <w:szCs w:val="28"/>
          <w:lang w:bidi="ru-RU"/>
        </w:rPr>
      </w:pPr>
      <w:r w:rsidRPr="0059782B">
        <w:rPr>
          <w:rFonts w:ascii="Times New Roman" w:hAnsi="Times New Roman"/>
          <w:b/>
          <w:i/>
          <w:color w:val="000000"/>
          <w:sz w:val="28"/>
          <w:szCs w:val="28"/>
        </w:rPr>
        <w:t>Обратитесь за консультацией к медицинскому работнику для разъяснения способа применения лекарственного препарата</w:t>
      </w:r>
    </w:p>
    <w:p w14:paraId="7CFEE13A" w14:textId="77777777" w:rsidR="0084229F" w:rsidRPr="00BF031E" w:rsidRDefault="0084229F" w:rsidP="0084229F">
      <w:pPr>
        <w:spacing w:after="0" w:line="240" w:lineRule="auto"/>
        <w:jc w:val="both"/>
        <w:rPr>
          <w:rFonts w:ascii="Times New Roman" w:eastAsia="Times New Roman" w:hAnsi="Times New Roman"/>
          <w:b/>
          <w:sz w:val="28"/>
          <w:szCs w:val="28"/>
          <w:lang w:eastAsia="ru-RU"/>
        </w:rPr>
      </w:pPr>
      <w:bookmarkStart w:id="7" w:name="2175220282"/>
    </w:p>
    <w:p w14:paraId="7CFEE13B" w14:textId="77777777" w:rsidR="006F7A1C" w:rsidRPr="00BF031E" w:rsidRDefault="0084229F" w:rsidP="0084229F">
      <w:pPr>
        <w:spacing w:after="0" w:line="240" w:lineRule="auto"/>
        <w:jc w:val="both"/>
        <w:rPr>
          <w:rFonts w:ascii="Times New Roman" w:hAnsi="Times New Roman"/>
          <w:b/>
          <w:color w:val="000000"/>
          <w:sz w:val="28"/>
          <w:szCs w:val="28"/>
        </w:rPr>
      </w:pPr>
      <w:r w:rsidRPr="00BF031E">
        <w:rPr>
          <w:rFonts w:ascii="Times New Roman" w:eastAsia="Times New Roman" w:hAnsi="Times New Roman"/>
          <w:b/>
          <w:sz w:val="28"/>
          <w:szCs w:val="28"/>
          <w:lang w:eastAsia="ru-RU"/>
        </w:rPr>
        <w:t xml:space="preserve">Описание нежелательных реакций, </w:t>
      </w:r>
      <w:r w:rsidRPr="00BF031E">
        <w:rPr>
          <w:rFonts w:ascii="Times New Roman" w:hAnsi="Times New Roman"/>
          <w:b/>
          <w:color w:val="000000"/>
          <w:sz w:val="28"/>
          <w:szCs w:val="28"/>
        </w:rPr>
        <w:t>которые проявляются при стандартном применении ЛП и меры, которые следует принять в этом случае</w:t>
      </w:r>
    </w:p>
    <w:bookmarkEnd w:id="7"/>
    <w:p w14:paraId="37444B40" w14:textId="77777777" w:rsidR="00312895" w:rsidRPr="0059782B" w:rsidRDefault="00312895" w:rsidP="00312895">
      <w:pPr>
        <w:spacing w:after="0" w:line="240" w:lineRule="auto"/>
        <w:jc w:val="both"/>
        <w:rPr>
          <w:rFonts w:ascii="Times New Roman" w:hAnsi="Times New Roman"/>
          <w:i/>
          <w:sz w:val="28"/>
          <w:szCs w:val="28"/>
        </w:rPr>
      </w:pPr>
      <w:r w:rsidRPr="0059782B">
        <w:rPr>
          <w:rFonts w:ascii="Times New Roman" w:hAnsi="Times New Roman"/>
          <w:i/>
          <w:sz w:val="28"/>
          <w:szCs w:val="28"/>
        </w:rPr>
        <w:t xml:space="preserve">Часто </w:t>
      </w:r>
    </w:p>
    <w:p w14:paraId="5207B782" w14:textId="4DFCEAE8" w:rsidR="00312895" w:rsidRPr="009C7D84" w:rsidRDefault="00312895" w:rsidP="009C7D84">
      <w:pPr>
        <w:pStyle w:val="ab"/>
        <w:widowControl w:val="0"/>
        <w:numPr>
          <w:ilvl w:val="0"/>
          <w:numId w:val="30"/>
        </w:numPr>
        <w:autoSpaceDE w:val="0"/>
        <w:autoSpaceDN w:val="0"/>
        <w:adjustRightInd w:val="0"/>
        <w:spacing w:after="0" w:line="240" w:lineRule="auto"/>
        <w:ind w:left="284" w:hanging="284"/>
        <w:jc w:val="both"/>
        <w:rPr>
          <w:rFonts w:ascii="Times New Roman" w:hAnsi="Times New Roman"/>
          <w:sz w:val="28"/>
          <w:szCs w:val="28"/>
        </w:rPr>
      </w:pPr>
      <w:r w:rsidRPr="009C7D84">
        <w:rPr>
          <w:rFonts w:ascii="Times New Roman" w:hAnsi="Times New Roman"/>
          <w:sz w:val="28"/>
          <w:szCs w:val="28"/>
        </w:rPr>
        <w:t>головокружение, головная боль</w:t>
      </w:r>
    </w:p>
    <w:p w14:paraId="0D17C73A" w14:textId="171097F9" w:rsidR="00312895" w:rsidRPr="009C7D84" w:rsidRDefault="00312895" w:rsidP="009C7D84">
      <w:pPr>
        <w:pStyle w:val="ab"/>
        <w:numPr>
          <w:ilvl w:val="0"/>
          <w:numId w:val="30"/>
        </w:numPr>
        <w:tabs>
          <w:tab w:val="left" w:pos="8931"/>
        </w:tabs>
        <w:spacing w:after="0" w:line="240" w:lineRule="auto"/>
        <w:ind w:left="284" w:hanging="284"/>
        <w:jc w:val="both"/>
        <w:rPr>
          <w:rFonts w:ascii="Times New Roman" w:hAnsi="Times New Roman"/>
          <w:sz w:val="28"/>
          <w:szCs w:val="28"/>
        </w:rPr>
      </w:pPr>
      <w:r w:rsidRPr="009C7D84">
        <w:rPr>
          <w:rFonts w:ascii="Times New Roman" w:hAnsi="Times New Roman"/>
          <w:sz w:val="28"/>
          <w:szCs w:val="28"/>
        </w:rPr>
        <w:t>желудочный, эпигастральный и брюшной дискомфорт, диспепсия, тошнота, сердечные ожоги, желудочно-кишечная перфорация</w:t>
      </w:r>
    </w:p>
    <w:p w14:paraId="6442BD1B" w14:textId="77777777" w:rsidR="00312895" w:rsidRPr="0059782B" w:rsidRDefault="00312895" w:rsidP="00312895">
      <w:pPr>
        <w:spacing w:after="0" w:line="240" w:lineRule="auto"/>
        <w:jc w:val="both"/>
        <w:rPr>
          <w:rFonts w:ascii="Times New Roman" w:hAnsi="Times New Roman"/>
          <w:i/>
          <w:sz w:val="28"/>
          <w:szCs w:val="28"/>
        </w:rPr>
      </w:pPr>
      <w:r w:rsidRPr="0059782B">
        <w:rPr>
          <w:rFonts w:ascii="Times New Roman" w:hAnsi="Times New Roman"/>
          <w:i/>
          <w:sz w:val="28"/>
          <w:szCs w:val="28"/>
        </w:rPr>
        <w:t xml:space="preserve">Нечасто </w:t>
      </w:r>
    </w:p>
    <w:p w14:paraId="6F5DA81F" w14:textId="01388C51" w:rsidR="00312895" w:rsidRPr="009C7D84" w:rsidRDefault="00312895" w:rsidP="009C7D84">
      <w:pPr>
        <w:pStyle w:val="ab"/>
        <w:widowControl w:val="0"/>
        <w:numPr>
          <w:ilvl w:val="0"/>
          <w:numId w:val="31"/>
        </w:numPr>
        <w:autoSpaceDE w:val="0"/>
        <w:autoSpaceDN w:val="0"/>
        <w:adjustRightInd w:val="0"/>
        <w:spacing w:after="0" w:line="240" w:lineRule="auto"/>
        <w:ind w:left="284" w:hanging="284"/>
        <w:jc w:val="both"/>
        <w:rPr>
          <w:rFonts w:ascii="Times New Roman" w:hAnsi="Times New Roman"/>
          <w:sz w:val="28"/>
          <w:szCs w:val="28"/>
        </w:rPr>
      </w:pPr>
      <w:r w:rsidRPr="009C7D84">
        <w:rPr>
          <w:rFonts w:ascii="Times New Roman" w:hAnsi="Times New Roman"/>
          <w:sz w:val="28"/>
          <w:szCs w:val="28"/>
        </w:rPr>
        <w:t>потеря аппетита</w:t>
      </w:r>
    </w:p>
    <w:p w14:paraId="77079C01" w14:textId="4A370B0D" w:rsidR="00312895" w:rsidRPr="009C7D84" w:rsidRDefault="00312895" w:rsidP="009C7D84">
      <w:pPr>
        <w:pStyle w:val="ab"/>
        <w:widowControl w:val="0"/>
        <w:numPr>
          <w:ilvl w:val="0"/>
          <w:numId w:val="31"/>
        </w:numPr>
        <w:autoSpaceDE w:val="0"/>
        <w:autoSpaceDN w:val="0"/>
        <w:adjustRightInd w:val="0"/>
        <w:spacing w:after="0" w:line="240" w:lineRule="auto"/>
        <w:ind w:left="284" w:hanging="284"/>
        <w:jc w:val="both"/>
        <w:rPr>
          <w:rFonts w:ascii="Times New Roman" w:hAnsi="Times New Roman"/>
          <w:sz w:val="28"/>
          <w:szCs w:val="28"/>
        </w:rPr>
      </w:pPr>
      <w:r w:rsidRPr="009C7D84">
        <w:rPr>
          <w:rFonts w:ascii="Times New Roman" w:hAnsi="Times New Roman"/>
          <w:sz w:val="28"/>
          <w:szCs w:val="28"/>
        </w:rPr>
        <w:t>нарушения сна</w:t>
      </w:r>
    </w:p>
    <w:p w14:paraId="79F8BE2F" w14:textId="3DF072B1" w:rsidR="00312895" w:rsidRPr="009C7D84" w:rsidRDefault="00312895" w:rsidP="009C7D84">
      <w:pPr>
        <w:pStyle w:val="ab"/>
        <w:widowControl w:val="0"/>
        <w:numPr>
          <w:ilvl w:val="0"/>
          <w:numId w:val="31"/>
        </w:numPr>
        <w:autoSpaceDE w:val="0"/>
        <w:autoSpaceDN w:val="0"/>
        <w:adjustRightInd w:val="0"/>
        <w:spacing w:after="0" w:line="240" w:lineRule="auto"/>
        <w:ind w:left="284" w:hanging="284"/>
        <w:jc w:val="both"/>
        <w:rPr>
          <w:rFonts w:ascii="Times New Roman" w:hAnsi="Times New Roman"/>
          <w:sz w:val="28"/>
          <w:szCs w:val="28"/>
        </w:rPr>
      </w:pPr>
      <w:r w:rsidRPr="009C7D84">
        <w:rPr>
          <w:rFonts w:ascii="Times New Roman" w:hAnsi="Times New Roman"/>
          <w:sz w:val="28"/>
          <w:szCs w:val="28"/>
        </w:rPr>
        <w:t>головокружение</w:t>
      </w:r>
    </w:p>
    <w:p w14:paraId="56A4F999" w14:textId="06BB7FEC" w:rsidR="00312895" w:rsidRPr="009C7D84" w:rsidRDefault="00312895" w:rsidP="009C7D84">
      <w:pPr>
        <w:pStyle w:val="ab"/>
        <w:widowControl w:val="0"/>
        <w:numPr>
          <w:ilvl w:val="0"/>
          <w:numId w:val="31"/>
        </w:numPr>
        <w:autoSpaceDE w:val="0"/>
        <w:autoSpaceDN w:val="0"/>
        <w:adjustRightInd w:val="0"/>
        <w:spacing w:after="0" w:line="240" w:lineRule="auto"/>
        <w:ind w:left="284" w:hanging="284"/>
        <w:jc w:val="both"/>
        <w:rPr>
          <w:rFonts w:ascii="Times New Roman" w:hAnsi="Times New Roman"/>
          <w:sz w:val="28"/>
          <w:szCs w:val="28"/>
        </w:rPr>
      </w:pPr>
      <w:r w:rsidRPr="009C7D84">
        <w:rPr>
          <w:rFonts w:ascii="Times New Roman" w:hAnsi="Times New Roman"/>
          <w:sz w:val="28"/>
          <w:szCs w:val="28"/>
        </w:rPr>
        <w:t>сердцебиение</w:t>
      </w:r>
    </w:p>
    <w:p w14:paraId="12084B69" w14:textId="1721753D" w:rsidR="00312895" w:rsidRPr="009C7D84" w:rsidRDefault="00312895" w:rsidP="009C7D84">
      <w:pPr>
        <w:pStyle w:val="ab"/>
        <w:widowControl w:val="0"/>
        <w:numPr>
          <w:ilvl w:val="0"/>
          <w:numId w:val="31"/>
        </w:numPr>
        <w:autoSpaceDE w:val="0"/>
        <w:autoSpaceDN w:val="0"/>
        <w:adjustRightInd w:val="0"/>
        <w:spacing w:after="0" w:line="240" w:lineRule="auto"/>
        <w:ind w:left="284" w:hanging="284"/>
        <w:jc w:val="both"/>
        <w:rPr>
          <w:rFonts w:ascii="Times New Roman" w:hAnsi="Times New Roman"/>
          <w:sz w:val="28"/>
          <w:szCs w:val="28"/>
        </w:rPr>
      </w:pPr>
      <w:r w:rsidRPr="009C7D84">
        <w:rPr>
          <w:rFonts w:ascii="Times New Roman" w:hAnsi="Times New Roman"/>
          <w:sz w:val="28"/>
          <w:szCs w:val="28"/>
        </w:rPr>
        <w:t>желудочно-кишечные кровотечения, включая гематемезис и мелену, язва, запор, диарея, стоматит, гастрит, рвота, сухость во рту</w:t>
      </w:r>
    </w:p>
    <w:p w14:paraId="6341B30A" w14:textId="57AFB65E" w:rsidR="00312895" w:rsidRPr="009C7D84" w:rsidRDefault="00312895" w:rsidP="009C7D84">
      <w:pPr>
        <w:pStyle w:val="ab"/>
        <w:numPr>
          <w:ilvl w:val="0"/>
          <w:numId w:val="31"/>
        </w:numPr>
        <w:tabs>
          <w:tab w:val="left" w:pos="8931"/>
        </w:tabs>
        <w:spacing w:after="0" w:line="240" w:lineRule="auto"/>
        <w:ind w:left="284" w:hanging="284"/>
        <w:jc w:val="both"/>
        <w:rPr>
          <w:rFonts w:ascii="Times New Roman" w:hAnsi="Times New Roman"/>
          <w:sz w:val="28"/>
          <w:szCs w:val="28"/>
        </w:rPr>
      </w:pPr>
      <w:r w:rsidRPr="009C7D84">
        <w:rPr>
          <w:rFonts w:ascii="Times New Roman" w:hAnsi="Times New Roman"/>
          <w:sz w:val="28"/>
          <w:szCs w:val="28"/>
        </w:rPr>
        <w:t>зуд (вокруг анальной области после ректального введения), эритема, экзантема, сыпь, крапивница</w:t>
      </w:r>
    </w:p>
    <w:p w14:paraId="6A7E73CD" w14:textId="53054F56" w:rsidR="00312895" w:rsidRPr="009C7D84" w:rsidRDefault="00312895" w:rsidP="009C7D84">
      <w:pPr>
        <w:pStyle w:val="ab"/>
        <w:numPr>
          <w:ilvl w:val="0"/>
          <w:numId w:val="31"/>
        </w:numPr>
        <w:tabs>
          <w:tab w:val="left" w:pos="8931"/>
        </w:tabs>
        <w:spacing w:after="0" w:line="240" w:lineRule="auto"/>
        <w:ind w:left="284" w:hanging="284"/>
        <w:jc w:val="both"/>
        <w:rPr>
          <w:rFonts w:ascii="Times New Roman" w:eastAsia="Times New Roman" w:hAnsi="Times New Roman"/>
          <w:color w:val="000000"/>
          <w:sz w:val="28"/>
          <w:szCs w:val="28"/>
          <w:lang w:eastAsia="ar-SA"/>
        </w:rPr>
      </w:pPr>
      <w:r w:rsidRPr="009C7D84">
        <w:rPr>
          <w:rFonts w:ascii="Times New Roman" w:eastAsia="Times New Roman" w:hAnsi="Times New Roman"/>
          <w:color w:val="000000"/>
          <w:sz w:val="28"/>
          <w:szCs w:val="28"/>
          <w:lang w:eastAsia="ar-SA"/>
        </w:rPr>
        <w:t>повышение уровней мочевины или креатинина в крови</w:t>
      </w:r>
    </w:p>
    <w:p w14:paraId="102D7244" w14:textId="514063F0" w:rsidR="00312895" w:rsidRPr="009C7D84" w:rsidRDefault="00312895" w:rsidP="009C7D84">
      <w:pPr>
        <w:pStyle w:val="ab"/>
        <w:widowControl w:val="0"/>
        <w:numPr>
          <w:ilvl w:val="0"/>
          <w:numId w:val="31"/>
        </w:numPr>
        <w:autoSpaceDE w:val="0"/>
        <w:autoSpaceDN w:val="0"/>
        <w:adjustRightInd w:val="0"/>
        <w:spacing w:after="0" w:line="240" w:lineRule="auto"/>
        <w:ind w:left="284" w:hanging="284"/>
        <w:jc w:val="both"/>
        <w:rPr>
          <w:rFonts w:ascii="Times New Roman" w:hAnsi="Times New Roman"/>
          <w:sz w:val="28"/>
          <w:szCs w:val="28"/>
        </w:rPr>
      </w:pPr>
      <w:r w:rsidRPr="009C7D84">
        <w:rPr>
          <w:rFonts w:ascii="Times New Roman" w:hAnsi="Times New Roman"/>
          <w:sz w:val="28"/>
          <w:szCs w:val="28"/>
        </w:rPr>
        <w:t>усталость, отек</w:t>
      </w:r>
    </w:p>
    <w:p w14:paraId="3A8558AB" w14:textId="6D93F948" w:rsidR="00312895" w:rsidRPr="009C7D84" w:rsidRDefault="00312895" w:rsidP="009C7D84">
      <w:pPr>
        <w:pStyle w:val="ab"/>
        <w:widowControl w:val="0"/>
        <w:numPr>
          <w:ilvl w:val="0"/>
          <w:numId w:val="31"/>
        </w:numPr>
        <w:autoSpaceDE w:val="0"/>
        <w:autoSpaceDN w:val="0"/>
        <w:adjustRightInd w:val="0"/>
        <w:spacing w:after="0" w:line="240" w:lineRule="auto"/>
        <w:ind w:left="284" w:hanging="284"/>
        <w:jc w:val="both"/>
        <w:rPr>
          <w:rFonts w:ascii="Times New Roman" w:hAnsi="Times New Roman"/>
          <w:sz w:val="28"/>
          <w:szCs w:val="28"/>
        </w:rPr>
      </w:pPr>
      <w:r w:rsidRPr="009C7D84">
        <w:rPr>
          <w:rFonts w:ascii="Times New Roman" w:hAnsi="Times New Roman"/>
          <w:sz w:val="28"/>
          <w:szCs w:val="28"/>
        </w:rPr>
        <w:t>увеличение ферментов печени, азота мочевины крови (</w:t>
      </w:r>
      <w:r w:rsidRPr="009C7D84">
        <w:rPr>
          <w:rFonts w:ascii="Times New Roman" w:hAnsi="Times New Roman"/>
          <w:sz w:val="28"/>
          <w:szCs w:val="28"/>
          <w:lang w:val="en-US"/>
        </w:rPr>
        <w:t>BUN</w:t>
      </w:r>
      <w:r w:rsidRPr="009C7D84">
        <w:rPr>
          <w:rFonts w:ascii="Times New Roman" w:hAnsi="Times New Roman"/>
          <w:sz w:val="28"/>
          <w:szCs w:val="28"/>
        </w:rPr>
        <w:t>) или клиренса креатинина</w:t>
      </w:r>
    </w:p>
    <w:p w14:paraId="28A77A47" w14:textId="77777777" w:rsidR="00312895" w:rsidRPr="0059782B" w:rsidRDefault="00312895" w:rsidP="00312895">
      <w:pPr>
        <w:spacing w:after="0" w:line="240" w:lineRule="auto"/>
        <w:jc w:val="both"/>
        <w:rPr>
          <w:rFonts w:ascii="Times New Roman" w:hAnsi="Times New Roman"/>
          <w:sz w:val="28"/>
          <w:szCs w:val="28"/>
          <w:lang w:bidi="ru-RU"/>
        </w:rPr>
      </w:pPr>
      <w:r w:rsidRPr="0059782B">
        <w:rPr>
          <w:rFonts w:ascii="Times New Roman" w:hAnsi="Times New Roman"/>
          <w:i/>
          <w:sz w:val="28"/>
          <w:szCs w:val="28"/>
        </w:rPr>
        <w:t xml:space="preserve">Редко </w:t>
      </w:r>
    </w:p>
    <w:p w14:paraId="3C0ACDAF" w14:textId="762CC750" w:rsidR="00312895" w:rsidRPr="009C7D84" w:rsidRDefault="00312895" w:rsidP="009C7D84">
      <w:pPr>
        <w:pStyle w:val="ab"/>
        <w:numPr>
          <w:ilvl w:val="0"/>
          <w:numId w:val="32"/>
        </w:numPr>
        <w:spacing w:after="0" w:line="240" w:lineRule="auto"/>
        <w:ind w:left="284" w:hanging="284"/>
        <w:jc w:val="both"/>
        <w:rPr>
          <w:rFonts w:ascii="Times New Roman" w:hAnsi="Times New Roman"/>
          <w:i/>
          <w:sz w:val="28"/>
          <w:szCs w:val="28"/>
        </w:rPr>
      </w:pPr>
      <w:r w:rsidRPr="009C7D84">
        <w:rPr>
          <w:rFonts w:ascii="Times New Roman" w:eastAsia="Times New Roman" w:hAnsi="Times New Roman"/>
          <w:color w:val="000000"/>
          <w:sz w:val="28"/>
          <w:szCs w:val="28"/>
          <w:lang w:eastAsia="ar-SA"/>
        </w:rPr>
        <w:t>бронхоспазм, осложненная астма, одышка</w:t>
      </w:r>
    </w:p>
    <w:p w14:paraId="05818EE4" w14:textId="77777777" w:rsidR="00312895" w:rsidRPr="0059782B" w:rsidRDefault="00312895" w:rsidP="00312895">
      <w:pPr>
        <w:spacing w:after="0" w:line="240" w:lineRule="auto"/>
        <w:jc w:val="both"/>
        <w:rPr>
          <w:rFonts w:ascii="Times New Roman" w:hAnsi="Times New Roman"/>
          <w:i/>
          <w:sz w:val="28"/>
          <w:szCs w:val="28"/>
        </w:rPr>
      </w:pPr>
      <w:r w:rsidRPr="0059782B">
        <w:rPr>
          <w:rFonts w:ascii="Times New Roman" w:hAnsi="Times New Roman"/>
          <w:i/>
          <w:sz w:val="28"/>
          <w:szCs w:val="28"/>
        </w:rPr>
        <w:t xml:space="preserve">Очень редко </w:t>
      </w:r>
    </w:p>
    <w:p w14:paraId="56536BE9" w14:textId="77777777" w:rsidR="00312895" w:rsidRPr="009C7D84" w:rsidRDefault="00312895" w:rsidP="009C7D84">
      <w:pPr>
        <w:pStyle w:val="ab"/>
        <w:numPr>
          <w:ilvl w:val="0"/>
          <w:numId w:val="32"/>
        </w:numPr>
        <w:spacing w:after="0" w:line="240" w:lineRule="auto"/>
        <w:ind w:left="284" w:hanging="284"/>
        <w:jc w:val="both"/>
        <w:rPr>
          <w:rFonts w:ascii="Times New Roman" w:hAnsi="Times New Roman"/>
          <w:i/>
          <w:sz w:val="28"/>
          <w:szCs w:val="28"/>
        </w:rPr>
      </w:pPr>
      <w:r w:rsidRPr="009C7D84">
        <w:rPr>
          <w:rFonts w:ascii="Times New Roman" w:hAnsi="Times New Roman"/>
          <w:sz w:val="28"/>
          <w:szCs w:val="28"/>
        </w:rPr>
        <w:lastRenderedPageBreak/>
        <w:t xml:space="preserve">синдром Стивенса-Джонсона, токсический эпидермальный некролиз (синдром Лайелла), реакции </w:t>
      </w:r>
      <w:r w:rsidRPr="009C7D84">
        <w:rPr>
          <w:rFonts w:ascii="Times New Roman" w:hAnsi="Times New Roman"/>
          <w:color w:val="000000"/>
          <w:sz w:val="28"/>
          <w:szCs w:val="28"/>
        </w:rPr>
        <w:t>фоточувствительности</w:t>
      </w:r>
    </w:p>
    <w:p w14:paraId="595FB47E" w14:textId="77777777" w:rsidR="00312895" w:rsidRPr="0059782B" w:rsidRDefault="00312895" w:rsidP="00312895">
      <w:pPr>
        <w:spacing w:after="0" w:line="240" w:lineRule="auto"/>
        <w:jc w:val="both"/>
        <w:rPr>
          <w:rFonts w:ascii="Times New Roman" w:hAnsi="Times New Roman"/>
          <w:i/>
          <w:sz w:val="28"/>
          <w:szCs w:val="28"/>
        </w:rPr>
      </w:pPr>
      <w:r w:rsidRPr="0059782B">
        <w:rPr>
          <w:rFonts w:ascii="Times New Roman" w:hAnsi="Times New Roman"/>
          <w:i/>
          <w:sz w:val="28"/>
          <w:szCs w:val="28"/>
        </w:rPr>
        <w:t>Неизвестно (невозможно оценить на основании имеющихся данных)</w:t>
      </w:r>
    </w:p>
    <w:p w14:paraId="479C205D" w14:textId="31332B4A" w:rsidR="00312895" w:rsidRPr="009C7D84" w:rsidRDefault="00312895" w:rsidP="009C7D84">
      <w:pPr>
        <w:pStyle w:val="ab"/>
        <w:numPr>
          <w:ilvl w:val="0"/>
          <w:numId w:val="33"/>
        </w:numPr>
        <w:tabs>
          <w:tab w:val="left" w:pos="8931"/>
        </w:tabs>
        <w:spacing w:after="0" w:line="240" w:lineRule="auto"/>
        <w:ind w:left="284" w:hanging="284"/>
        <w:jc w:val="both"/>
        <w:rPr>
          <w:rFonts w:ascii="Times New Roman" w:hAnsi="Times New Roman"/>
          <w:sz w:val="28"/>
          <w:szCs w:val="28"/>
        </w:rPr>
      </w:pPr>
      <w:r w:rsidRPr="009C7D84">
        <w:rPr>
          <w:rFonts w:ascii="Times New Roman" w:hAnsi="Times New Roman"/>
          <w:sz w:val="28"/>
          <w:szCs w:val="28"/>
        </w:rPr>
        <w:t>анемия, агранулоцитоз, лейкопения, тромбоцитопения</w:t>
      </w:r>
    </w:p>
    <w:p w14:paraId="4B925A6A" w14:textId="7CDF63F4" w:rsidR="00312895" w:rsidRPr="009C7D84" w:rsidRDefault="00312895" w:rsidP="009C7D84">
      <w:pPr>
        <w:pStyle w:val="ab"/>
        <w:numPr>
          <w:ilvl w:val="0"/>
          <w:numId w:val="33"/>
        </w:numPr>
        <w:tabs>
          <w:tab w:val="left" w:pos="8931"/>
        </w:tabs>
        <w:spacing w:after="0" w:line="240" w:lineRule="auto"/>
        <w:ind w:left="284" w:hanging="284"/>
        <w:jc w:val="both"/>
        <w:rPr>
          <w:rFonts w:ascii="Times New Roman" w:hAnsi="Times New Roman"/>
          <w:sz w:val="28"/>
          <w:szCs w:val="28"/>
        </w:rPr>
      </w:pPr>
      <w:r w:rsidRPr="009C7D84">
        <w:rPr>
          <w:rFonts w:ascii="Times New Roman" w:hAnsi="Times New Roman"/>
          <w:sz w:val="28"/>
          <w:szCs w:val="28"/>
        </w:rPr>
        <w:t>реакции гиперчувствительности, такие как одышка, астма, анафилаксия, ангионевротический отек</w:t>
      </w:r>
    </w:p>
    <w:p w14:paraId="48A36B0D" w14:textId="2C40D8D6" w:rsidR="00312895" w:rsidRPr="0059782B" w:rsidRDefault="00312895" w:rsidP="009C7D84">
      <w:pPr>
        <w:pStyle w:val="ac"/>
        <w:numPr>
          <w:ilvl w:val="0"/>
          <w:numId w:val="33"/>
        </w:numPr>
        <w:ind w:left="284" w:hanging="284"/>
        <w:jc w:val="both"/>
        <w:rPr>
          <w:rFonts w:ascii="Times New Roman" w:hAnsi="Times New Roman"/>
          <w:sz w:val="28"/>
          <w:szCs w:val="28"/>
        </w:rPr>
      </w:pPr>
      <w:r w:rsidRPr="0059782B">
        <w:rPr>
          <w:rFonts w:ascii="Times New Roman" w:hAnsi="Times New Roman"/>
          <w:sz w:val="28"/>
          <w:szCs w:val="28"/>
        </w:rPr>
        <w:t>нарушения зрения</w:t>
      </w:r>
    </w:p>
    <w:p w14:paraId="404EA3B2" w14:textId="67C16A73" w:rsidR="00312895" w:rsidRPr="0059782B" w:rsidRDefault="00312895" w:rsidP="009C7D84">
      <w:pPr>
        <w:pStyle w:val="ac"/>
        <w:numPr>
          <w:ilvl w:val="0"/>
          <w:numId w:val="33"/>
        </w:numPr>
        <w:ind w:left="284" w:hanging="284"/>
        <w:jc w:val="both"/>
        <w:rPr>
          <w:rFonts w:ascii="Times New Roman" w:hAnsi="Times New Roman"/>
          <w:sz w:val="28"/>
          <w:szCs w:val="28"/>
        </w:rPr>
      </w:pPr>
      <w:r w:rsidRPr="0059782B">
        <w:rPr>
          <w:rFonts w:ascii="Times New Roman" w:hAnsi="Times New Roman"/>
          <w:sz w:val="28"/>
          <w:szCs w:val="28"/>
        </w:rPr>
        <w:t>сердечная недостаточность</w:t>
      </w:r>
    </w:p>
    <w:p w14:paraId="23EAB291" w14:textId="4986FDEF" w:rsidR="00312895" w:rsidRPr="0059782B" w:rsidRDefault="00312895" w:rsidP="009C7D84">
      <w:pPr>
        <w:pStyle w:val="ac"/>
        <w:numPr>
          <w:ilvl w:val="0"/>
          <w:numId w:val="33"/>
        </w:numPr>
        <w:ind w:left="284" w:hanging="284"/>
        <w:jc w:val="both"/>
        <w:rPr>
          <w:rFonts w:ascii="Times New Roman" w:hAnsi="Times New Roman"/>
          <w:sz w:val="28"/>
          <w:szCs w:val="28"/>
        </w:rPr>
      </w:pPr>
      <w:r w:rsidRPr="0059782B">
        <w:rPr>
          <w:rFonts w:ascii="Times New Roman" w:hAnsi="Times New Roman"/>
          <w:sz w:val="28"/>
          <w:szCs w:val="28"/>
        </w:rPr>
        <w:t>васкулит</w:t>
      </w:r>
    </w:p>
    <w:p w14:paraId="7DD1226A" w14:textId="5C0C66F9" w:rsidR="00312895" w:rsidRPr="0059782B" w:rsidRDefault="00312895" w:rsidP="009C7D84">
      <w:pPr>
        <w:pStyle w:val="ac"/>
        <w:numPr>
          <w:ilvl w:val="0"/>
          <w:numId w:val="33"/>
        </w:numPr>
        <w:ind w:left="284" w:hanging="284"/>
        <w:jc w:val="both"/>
        <w:rPr>
          <w:rFonts w:ascii="Times New Roman" w:eastAsia="Times New Roman" w:hAnsi="Times New Roman"/>
          <w:color w:val="000000"/>
          <w:sz w:val="28"/>
          <w:szCs w:val="28"/>
          <w:lang w:eastAsia="ar-SA"/>
        </w:rPr>
      </w:pPr>
      <w:r w:rsidRPr="0059782B">
        <w:rPr>
          <w:rFonts w:ascii="Times New Roman" w:eastAsia="Times New Roman" w:hAnsi="Times New Roman"/>
          <w:color w:val="000000"/>
          <w:sz w:val="28"/>
          <w:szCs w:val="28"/>
          <w:lang w:eastAsia="ar-SA"/>
        </w:rPr>
        <w:t>носовое кровотечение. Бронхоспазм и осложненная астма наблюдались при лечении НПВС</w:t>
      </w:r>
    </w:p>
    <w:p w14:paraId="5B22301F" w14:textId="79ADDE34" w:rsidR="00312895" w:rsidRPr="0059782B" w:rsidRDefault="00312895" w:rsidP="009C7D84">
      <w:pPr>
        <w:pStyle w:val="ac"/>
        <w:numPr>
          <w:ilvl w:val="0"/>
          <w:numId w:val="33"/>
        </w:numPr>
        <w:ind w:left="284" w:hanging="284"/>
        <w:jc w:val="both"/>
        <w:rPr>
          <w:rFonts w:ascii="Times New Roman" w:hAnsi="Times New Roman"/>
          <w:sz w:val="28"/>
          <w:szCs w:val="28"/>
        </w:rPr>
      </w:pPr>
      <w:r w:rsidRPr="0059782B">
        <w:rPr>
          <w:rFonts w:ascii="Times New Roman" w:hAnsi="Times New Roman"/>
          <w:sz w:val="28"/>
          <w:szCs w:val="28"/>
        </w:rPr>
        <w:t>обострение колит</w:t>
      </w:r>
      <w:r>
        <w:rPr>
          <w:rFonts w:ascii="Times New Roman" w:hAnsi="Times New Roman"/>
          <w:sz w:val="28"/>
          <w:szCs w:val="28"/>
        </w:rPr>
        <w:t>а и болезни</w:t>
      </w:r>
      <w:r w:rsidRPr="0059782B">
        <w:rPr>
          <w:rFonts w:ascii="Times New Roman" w:hAnsi="Times New Roman"/>
          <w:sz w:val="28"/>
          <w:szCs w:val="28"/>
        </w:rPr>
        <w:t xml:space="preserve"> Крона </w:t>
      </w:r>
    </w:p>
    <w:p w14:paraId="499CF997" w14:textId="0F82BEF8" w:rsidR="00312895" w:rsidRPr="009C7D84" w:rsidRDefault="00312895" w:rsidP="009C7D84">
      <w:pPr>
        <w:pStyle w:val="ab"/>
        <w:widowControl w:val="0"/>
        <w:numPr>
          <w:ilvl w:val="0"/>
          <w:numId w:val="33"/>
        </w:numPr>
        <w:autoSpaceDE w:val="0"/>
        <w:autoSpaceDN w:val="0"/>
        <w:adjustRightInd w:val="0"/>
        <w:spacing w:after="0" w:line="240" w:lineRule="auto"/>
        <w:ind w:left="284" w:hanging="284"/>
        <w:jc w:val="both"/>
        <w:rPr>
          <w:rFonts w:ascii="Times New Roman" w:hAnsi="Times New Roman"/>
          <w:sz w:val="28"/>
          <w:szCs w:val="28"/>
        </w:rPr>
      </w:pPr>
      <w:r w:rsidRPr="009C7D84">
        <w:rPr>
          <w:rFonts w:ascii="Times New Roman" w:hAnsi="Times New Roman"/>
          <w:sz w:val="28"/>
          <w:szCs w:val="28"/>
        </w:rPr>
        <w:t>гепатит</w:t>
      </w:r>
    </w:p>
    <w:p w14:paraId="261FF803" w14:textId="5B486F33" w:rsidR="00312895" w:rsidRPr="0059782B" w:rsidRDefault="00312895" w:rsidP="009C7D84">
      <w:pPr>
        <w:pStyle w:val="ac"/>
        <w:numPr>
          <w:ilvl w:val="0"/>
          <w:numId w:val="33"/>
        </w:numPr>
        <w:ind w:left="284" w:hanging="284"/>
        <w:jc w:val="both"/>
        <w:rPr>
          <w:rFonts w:ascii="Times New Roman" w:eastAsia="Times New Roman" w:hAnsi="Times New Roman"/>
          <w:color w:val="000000"/>
          <w:sz w:val="28"/>
          <w:szCs w:val="28"/>
          <w:lang w:eastAsia="ar-SA"/>
        </w:rPr>
      </w:pPr>
      <w:r w:rsidRPr="0059782B">
        <w:rPr>
          <w:rFonts w:ascii="Times New Roman" w:eastAsia="Times New Roman" w:hAnsi="Times New Roman"/>
          <w:color w:val="000000"/>
          <w:sz w:val="28"/>
          <w:szCs w:val="28"/>
          <w:lang w:eastAsia="ar-SA"/>
        </w:rPr>
        <w:t>нефротоксичность (например, почечная недостаточность, интерстициальный нефрит, нефротический синдром, повышение уровней мочевины или креатинина в крови)</w:t>
      </w:r>
    </w:p>
    <w:p w14:paraId="337A62FB" w14:textId="72E1F704" w:rsidR="00312895" w:rsidRPr="009C7D84" w:rsidRDefault="00312895" w:rsidP="009C7D84">
      <w:pPr>
        <w:pStyle w:val="ab"/>
        <w:widowControl w:val="0"/>
        <w:numPr>
          <w:ilvl w:val="0"/>
          <w:numId w:val="33"/>
        </w:numPr>
        <w:autoSpaceDE w:val="0"/>
        <w:autoSpaceDN w:val="0"/>
        <w:adjustRightInd w:val="0"/>
        <w:spacing w:after="0" w:line="240" w:lineRule="auto"/>
        <w:ind w:left="284" w:hanging="284"/>
        <w:jc w:val="both"/>
        <w:rPr>
          <w:rFonts w:ascii="Times New Roman" w:hAnsi="Times New Roman"/>
          <w:sz w:val="28"/>
          <w:szCs w:val="28"/>
        </w:rPr>
      </w:pPr>
      <w:r w:rsidRPr="009C7D84">
        <w:rPr>
          <w:rFonts w:ascii="Times New Roman" w:eastAsia="Times New Roman" w:hAnsi="Times New Roman"/>
          <w:color w:val="000000"/>
          <w:sz w:val="28"/>
          <w:szCs w:val="28"/>
          <w:lang w:eastAsia="ar-SA"/>
        </w:rPr>
        <w:t>сообщалось об отдельных случаях женского бесплодия при лечении препаратами, подавляющими синтез циклооксигеназы/простагландинов, включая теноксикам</w:t>
      </w:r>
    </w:p>
    <w:p w14:paraId="7934137E" w14:textId="42816EFD" w:rsidR="00312895" w:rsidRPr="0059782B" w:rsidRDefault="00312895" w:rsidP="009C7D84">
      <w:pPr>
        <w:pStyle w:val="ac"/>
        <w:numPr>
          <w:ilvl w:val="0"/>
          <w:numId w:val="33"/>
        </w:numPr>
        <w:ind w:left="284" w:hanging="284"/>
        <w:jc w:val="both"/>
        <w:rPr>
          <w:rFonts w:ascii="Times New Roman" w:eastAsia="Times New Roman" w:hAnsi="Times New Roman"/>
          <w:color w:val="000000"/>
          <w:sz w:val="28"/>
          <w:szCs w:val="28"/>
          <w:lang w:eastAsia="ar-SA"/>
        </w:rPr>
      </w:pPr>
      <w:r w:rsidRPr="0059782B">
        <w:rPr>
          <w:rFonts w:ascii="Times New Roman" w:eastAsia="Times New Roman" w:hAnsi="Times New Roman"/>
          <w:color w:val="000000"/>
          <w:sz w:val="28"/>
          <w:szCs w:val="28"/>
          <w:lang w:eastAsia="ar-SA"/>
        </w:rPr>
        <w:t>недомогание</w:t>
      </w:r>
    </w:p>
    <w:p w14:paraId="5DDCC095" w14:textId="5E7E5F9E" w:rsidR="00312895" w:rsidRPr="0059782B" w:rsidRDefault="00312895" w:rsidP="009C7D84">
      <w:pPr>
        <w:pStyle w:val="ac"/>
        <w:numPr>
          <w:ilvl w:val="0"/>
          <w:numId w:val="33"/>
        </w:numPr>
        <w:ind w:left="284" w:hanging="284"/>
        <w:jc w:val="both"/>
        <w:rPr>
          <w:rFonts w:ascii="Times New Roman" w:hAnsi="Times New Roman"/>
          <w:sz w:val="28"/>
          <w:szCs w:val="28"/>
        </w:rPr>
      </w:pPr>
      <w:r w:rsidRPr="0059782B">
        <w:rPr>
          <w:rFonts w:ascii="Times New Roman" w:hAnsi="Times New Roman"/>
          <w:sz w:val="28"/>
          <w:szCs w:val="28"/>
        </w:rPr>
        <w:t>повышение артериального давления, особенно у пациентов, получающих сердечно-сосудистые препараты</w:t>
      </w:r>
    </w:p>
    <w:p w14:paraId="7CFEE17C" w14:textId="78D4FF0C" w:rsidR="004F6237" w:rsidRDefault="00312895" w:rsidP="00312895">
      <w:pPr>
        <w:pStyle w:val="ac"/>
        <w:jc w:val="both"/>
        <w:rPr>
          <w:rFonts w:ascii="Times New Roman" w:hAnsi="Times New Roman"/>
          <w:b/>
          <w:sz w:val="28"/>
          <w:szCs w:val="28"/>
        </w:rPr>
      </w:pPr>
      <w:r w:rsidRPr="0059782B">
        <w:rPr>
          <w:rFonts w:ascii="Times New Roman" w:eastAsia="Times New Roman" w:hAnsi="Times New Roman"/>
          <w:color w:val="000000"/>
          <w:sz w:val="28"/>
          <w:szCs w:val="28"/>
          <w:lang w:eastAsia="ar-SA"/>
        </w:rPr>
        <w:t>Результаты клинических и эпидемиологических исследований показывают, что применение селективных ингибиторов циклооксигеназы-2 (ингибиторов ЦОГ-2) и некоторых НПВС (в особенности при высоких дозах и в течение длительного времени) может приводить к повышению риска возникновения артериальных тромботических явлений (например, инфаркта миокарда или инсульта). Несмотря на то, что теноксикам не увеличивал частоту возникновения тромботических явлений, таких как инфаркт миокарда, имеющиеся данные являются недостаточными для исключения подобного риска для теноксикама.</w:t>
      </w:r>
    </w:p>
    <w:p w14:paraId="197241E2" w14:textId="77777777" w:rsidR="007525CC" w:rsidRPr="00BF031E" w:rsidRDefault="007525CC" w:rsidP="00697AC2">
      <w:pPr>
        <w:pStyle w:val="ac"/>
        <w:jc w:val="both"/>
        <w:rPr>
          <w:rFonts w:ascii="Times New Roman" w:hAnsi="Times New Roman"/>
          <w:b/>
          <w:sz w:val="28"/>
          <w:szCs w:val="28"/>
        </w:rPr>
      </w:pPr>
    </w:p>
    <w:p w14:paraId="56FEDF72" w14:textId="77777777" w:rsidR="00BF031E" w:rsidRPr="006703A5" w:rsidRDefault="00BF031E" w:rsidP="00BF031E">
      <w:pPr>
        <w:pStyle w:val="ac"/>
        <w:jc w:val="both"/>
        <w:rPr>
          <w:rFonts w:ascii="Times New Roman" w:hAnsi="Times New Roman"/>
          <w:i/>
          <w:color w:val="000000"/>
          <w:sz w:val="28"/>
        </w:rPr>
      </w:pPr>
      <w:r w:rsidRPr="00844CE8">
        <w:rPr>
          <w:rFonts w:ascii="Times New Roman" w:hAnsi="Times New Roman"/>
          <w:b/>
          <w:color w:val="000000"/>
          <w:sz w:val="28"/>
        </w:rPr>
        <w:t xml:space="preserve">При возникновении </w:t>
      </w:r>
      <w:r>
        <w:rPr>
          <w:rFonts w:ascii="Times New Roman" w:hAnsi="Times New Roman"/>
          <w:b/>
          <w:color w:val="000000"/>
          <w:sz w:val="28"/>
        </w:rPr>
        <w:t>нежелательных</w:t>
      </w:r>
      <w:r w:rsidRPr="00844CE8">
        <w:rPr>
          <w:rFonts w:ascii="Times New Roman" w:hAnsi="Times New Roman"/>
          <w:b/>
          <w:color w:val="000000"/>
          <w:sz w:val="28"/>
        </w:rPr>
        <w:t xml:space="preserve"> лекарственных реакций обращаться к медицинскому работнику, фармацевтическому работнику или напрямую в информационную базу данных по нежелательным реакциям (действиям) на лекарственные препараты, включая сообщения о неэффективности лекарственных препаратов </w:t>
      </w:r>
    </w:p>
    <w:p w14:paraId="0ACF03DD" w14:textId="77777777" w:rsidR="00BF031E" w:rsidRPr="006C577B" w:rsidRDefault="00BF031E" w:rsidP="00BF031E">
      <w:pPr>
        <w:spacing w:after="0" w:line="240" w:lineRule="auto"/>
        <w:jc w:val="both"/>
        <w:rPr>
          <w:rFonts w:ascii="Times New Roman" w:hAnsi="Times New Roman"/>
          <w:sz w:val="28"/>
          <w:szCs w:val="28"/>
        </w:rPr>
      </w:pPr>
      <w:r w:rsidRPr="005779DE">
        <w:rPr>
          <w:rFonts w:ascii="Times New Roman" w:hAnsi="Times New Roman"/>
          <w:sz w:val="28"/>
          <w:szCs w:val="28"/>
        </w:rPr>
        <w:t xml:space="preserve">РГП на ПХВ «Национальный Центр экспертизы лекарственных средств и медицинских изделий» </w:t>
      </w:r>
      <w:r w:rsidRPr="00084813">
        <w:rPr>
          <w:rFonts w:ascii="Times New Roman" w:hAnsi="Times New Roman"/>
          <w:sz w:val="28"/>
          <w:szCs w:val="28"/>
        </w:rPr>
        <w:t>Комитета</w:t>
      </w:r>
      <w:r>
        <w:rPr>
          <w:rFonts w:ascii="Times New Roman" w:hAnsi="Times New Roman"/>
          <w:sz w:val="28"/>
          <w:szCs w:val="28"/>
        </w:rPr>
        <w:t xml:space="preserve"> </w:t>
      </w:r>
      <w:r w:rsidRPr="00084813">
        <w:rPr>
          <w:rFonts w:ascii="Times New Roman" w:hAnsi="Times New Roman"/>
          <w:sz w:val="28"/>
          <w:szCs w:val="28"/>
        </w:rPr>
        <w:t xml:space="preserve">медицинского и фармацевтического контроля </w:t>
      </w:r>
      <w:r w:rsidRPr="006C577B">
        <w:rPr>
          <w:rFonts w:ascii="Times New Roman" w:hAnsi="Times New Roman"/>
          <w:sz w:val="28"/>
          <w:szCs w:val="28"/>
        </w:rPr>
        <w:t>Министерства здравоохранения Республики Казахстан</w:t>
      </w:r>
    </w:p>
    <w:p w14:paraId="7CFEE17F" w14:textId="43CBC04B" w:rsidR="004C2D68" w:rsidRPr="00BF031E" w:rsidRDefault="00BF031E" w:rsidP="00BF031E">
      <w:pPr>
        <w:spacing w:after="0" w:line="240" w:lineRule="auto"/>
        <w:jc w:val="both"/>
        <w:rPr>
          <w:rFonts w:ascii="Times New Roman" w:hAnsi="Times New Roman"/>
          <w:color w:val="000000"/>
          <w:sz w:val="28"/>
          <w:szCs w:val="28"/>
        </w:rPr>
      </w:pPr>
      <w:r w:rsidRPr="009C7D84">
        <w:rPr>
          <w:rFonts w:ascii="Times New Roman" w:hAnsi="Times New Roman"/>
          <w:sz w:val="28"/>
          <w:szCs w:val="28"/>
          <w:lang w:val="en-US"/>
        </w:rPr>
        <w:t>http</w:t>
      </w:r>
      <w:r w:rsidRPr="009C7D84">
        <w:rPr>
          <w:rFonts w:ascii="Times New Roman" w:hAnsi="Times New Roman"/>
          <w:sz w:val="28"/>
          <w:szCs w:val="28"/>
        </w:rPr>
        <w:t>://</w:t>
      </w:r>
      <w:r w:rsidRPr="009C7D84">
        <w:rPr>
          <w:rFonts w:ascii="Times New Roman" w:hAnsi="Times New Roman"/>
          <w:sz w:val="28"/>
          <w:szCs w:val="28"/>
          <w:lang w:val="en-US"/>
        </w:rPr>
        <w:t>www</w:t>
      </w:r>
      <w:r w:rsidRPr="009C7D84">
        <w:rPr>
          <w:rFonts w:ascii="Times New Roman" w:hAnsi="Times New Roman"/>
          <w:sz w:val="28"/>
          <w:szCs w:val="28"/>
        </w:rPr>
        <w:t>.</w:t>
      </w:r>
      <w:r w:rsidRPr="009C7D84">
        <w:rPr>
          <w:rFonts w:ascii="Times New Roman" w:hAnsi="Times New Roman"/>
          <w:sz w:val="28"/>
          <w:szCs w:val="28"/>
          <w:lang w:val="en-US"/>
        </w:rPr>
        <w:t>ndda</w:t>
      </w:r>
      <w:r w:rsidRPr="009C7D84">
        <w:rPr>
          <w:rFonts w:ascii="Times New Roman" w:hAnsi="Times New Roman"/>
          <w:sz w:val="28"/>
          <w:szCs w:val="28"/>
        </w:rPr>
        <w:t>.</w:t>
      </w:r>
      <w:r w:rsidRPr="009C7D84">
        <w:rPr>
          <w:rFonts w:ascii="Times New Roman" w:hAnsi="Times New Roman"/>
          <w:sz w:val="28"/>
          <w:szCs w:val="28"/>
          <w:lang w:val="en-US"/>
        </w:rPr>
        <w:t>kz</w:t>
      </w:r>
    </w:p>
    <w:p w14:paraId="7CFEE180" w14:textId="77777777" w:rsidR="00697AC2" w:rsidRPr="00BF031E" w:rsidRDefault="00697AC2" w:rsidP="0084229F">
      <w:pPr>
        <w:pStyle w:val="ac"/>
        <w:jc w:val="both"/>
        <w:rPr>
          <w:rFonts w:ascii="Times New Roman" w:eastAsia="Times New Roman" w:hAnsi="Times New Roman"/>
          <w:b/>
          <w:sz w:val="28"/>
          <w:szCs w:val="28"/>
          <w:lang w:eastAsia="ru-RU"/>
        </w:rPr>
      </w:pPr>
    </w:p>
    <w:p w14:paraId="7CFEE181" w14:textId="77777777" w:rsidR="000C2C4B" w:rsidRPr="00BF031E" w:rsidRDefault="000C2C4B" w:rsidP="0084229F">
      <w:pPr>
        <w:pStyle w:val="ac"/>
        <w:jc w:val="both"/>
        <w:rPr>
          <w:rFonts w:ascii="Times New Roman" w:eastAsia="Times New Roman" w:hAnsi="Times New Roman"/>
          <w:b/>
          <w:sz w:val="28"/>
          <w:szCs w:val="28"/>
          <w:lang w:eastAsia="ru-RU"/>
        </w:rPr>
      </w:pPr>
      <w:r w:rsidRPr="00BF031E">
        <w:rPr>
          <w:rFonts w:ascii="Times New Roman" w:eastAsia="Times New Roman" w:hAnsi="Times New Roman"/>
          <w:b/>
          <w:sz w:val="28"/>
          <w:szCs w:val="28"/>
          <w:lang w:eastAsia="ru-RU"/>
        </w:rPr>
        <w:t>Дополнительные сведения</w:t>
      </w:r>
    </w:p>
    <w:p w14:paraId="7CFEE182" w14:textId="77777777" w:rsidR="00C04405" w:rsidRPr="00BF031E" w:rsidRDefault="00C04405" w:rsidP="0084229F">
      <w:pPr>
        <w:spacing w:after="0" w:line="240" w:lineRule="auto"/>
        <w:jc w:val="both"/>
        <w:rPr>
          <w:rFonts w:ascii="Times New Roman" w:hAnsi="Times New Roman"/>
          <w:i/>
          <w:sz w:val="28"/>
          <w:szCs w:val="28"/>
        </w:rPr>
      </w:pPr>
      <w:bookmarkStart w:id="8" w:name="2175220285"/>
      <w:bookmarkStart w:id="9" w:name="2175220286"/>
      <w:r w:rsidRPr="00BF031E">
        <w:rPr>
          <w:rFonts w:ascii="Times New Roman" w:eastAsia="Times New Roman" w:hAnsi="Times New Roman"/>
          <w:b/>
          <w:i/>
          <w:sz w:val="28"/>
          <w:szCs w:val="28"/>
          <w:lang w:eastAsia="ru-RU"/>
        </w:rPr>
        <w:t xml:space="preserve">Состав лекарственного препарата </w:t>
      </w:r>
      <w:bookmarkEnd w:id="8"/>
    </w:p>
    <w:p w14:paraId="7CFEE183" w14:textId="77777777" w:rsidR="00B37579" w:rsidRPr="00BF031E" w:rsidRDefault="00B37579" w:rsidP="0084229F">
      <w:pPr>
        <w:spacing w:after="0" w:line="240" w:lineRule="auto"/>
        <w:jc w:val="both"/>
        <w:rPr>
          <w:rFonts w:ascii="Times New Roman" w:eastAsia="Times New Roman" w:hAnsi="Times New Roman"/>
          <w:bCs/>
          <w:sz w:val="28"/>
          <w:szCs w:val="28"/>
          <w:lang w:eastAsia="ru-RU"/>
        </w:rPr>
      </w:pPr>
      <w:r w:rsidRPr="00BF031E">
        <w:rPr>
          <w:rFonts w:ascii="Times New Roman" w:eastAsia="Times New Roman" w:hAnsi="Times New Roman"/>
          <w:bCs/>
          <w:sz w:val="28"/>
          <w:szCs w:val="28"/>
          <w:lang w:eastAsia="ru-RU"/>
        </w:rPr>
        <w:lastRenderedPageBreak/>
        <w:t>Состав на один флакон, в миллиграммах</w:t>
      </w:r>
    </w:p>
    <w:p w14:paraId="7CFEE184" w14:textId="58D30D35" w:rsidR="00B37579" w:rsidRPr="00BF031E" w:rsidRDefault="00D20A4E" w:rsidP="0084229F">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i/>
          <w:sz w:val="28"/>
          <w:szCs w:val="28"/>
          <w:lang w:eastAsia="ru-RU"/>
        </w:rPr>
        <w:t>Активное вещество:</w:t>
      </w:r>
      <w:r w:rsidR="004C2D68" w:rsidRPr="00BF031E">
        <w:rPr>
          <w:rFonts w:ascii="Times New Roman" w:hAnsi="Times New Roman"/>
          <w:sz w:val="28"/>
          <w:szCs w:val="28"/>
          <w:lang w:eastAsia="ru-RU"/>
        </w:rPr>
        <w:t xml:space="preserve"> Теноксикам</w:t>
      </w:r>
      <w:r w:rsidRPr="00BF031E">
        <w:rPr>
          <w:rFonts w:ascii="Times New Roman" w:hAnsi="Times New Roman"/>
          <w:sz w:val="28"/>
          <w:szCs w:val="28"/>
          <w:vertAlign w:val="superscript"/>
          <w:lang w:eastAsia="ru-RU"/>
        </w:rPr>
        <w:t xml:space="preserve"> </w:t>
      </w:r>
      <w:r w:rsidRPr="00BF031E">
        <w:rPr>
          <w:rFonts w:ascii="Times New Roman" w:hAnsi="Times New Roman"/>
          <w:sz w:val="28"/>
          <w:szCs w:val="28"/>
          <w:lang w:eastAsia="ru-RU"/>
        </w:rPr>
        <w:t>20 мг</w:t>
      </w:r>
    </w:p>
    <w:p w14:paraId="7CFEE185" w14:textId="27BFD646" w:rsidR="00D20A4E" w:rsidRDefault="00D20A4E" w:rsidP="0084229F">
      <w:pPr>
        <w:spacing w:after="0" w:line="240" w:lineRule="auto"/>
        <w:jc w:val="both"/>
        <w:rPr>
          <w:rFonts w:ascii="Times New Roman" w:hAnsi="Times New Roman"/>
          <w:sz w:val="28"/>
          <w:szCs w:val="28"/>
          <w:lang w:eastAsia="ru-RU"/>
        </w:rPr>
      </w:pPr>
      <w:r w:rsidRPr="00BF031E">
        <w:rPr>
          <w:rFonts w:ascii="Times New Roman" w:eastAsia="Times New Roman" w:hAnsi="Times New Roman"/>
          <w:i/>
          <w:sz w:val="28"/>
          <w:szCs w:val="28"/>
          <w:lang w:eastAsia="ru-RU"/>
        </w:rPr>
        <w:t>Вспомогательные вещества:</w:t>
      </w:r>
      <w:r w:rsidRPr="00BF031E">
        <w:rPr>
          <w:rFonts w:ascii="Times New Roman" w:eastAsia="Times New Roman" w:hAnsi="Times New Roman"/>
          <w:b/>
          <w:sz w:val="28"/>
          <w:szCs w:val="28"/>
          <w:lang w:eastAsia="ru-RU"/>
        </w:rPr>
        <w:t xml:space="preserve"> </w:t>
      </w:r>
      <w:r w:rsidRPr="00BF031E">
        <w:rPr>
          <w:rFonts w:ascii="Times New Roman" w:hAnsi="Times New Roman"/>
          <w:sz w:val="28"/>
          <w:szCs w:val="28"/>
          <w:lang w:eastAsia="ru-RU"/>
        </w:rPr>
        <w:t xml:space="preserve">маннитол, </w:t>
      </w:r>
      <w:r w:rsidR="001A4C1E" w:rsidRPr="00BF031E">
        <w:rPr>
          <w:rFonts w:ascii="Times New Roman" w:hAnsi="Times New Roman"/>
          <w:sz w:val="28"/>
          <w:szCs w:val="28"/>
          <w:lang w:eastAsia="ru-RU"/>
        </w:rPr>
        <w:t>натрия гидроксид</w:t>
      </w:r>
      <w:r w:rsidR="00427684" w:rsidRPr="00427684">
        <w:rPr>
          <w:rFonts w:ascii="Times New Roman" w:hAnsi="Times New Roman"/>
          <w:sz w:val="28"/>
          <w:szCs w:val="28"/>
          <w:lang w:eastAsia="ru-RU"/>
        </w:rPr>
        <w:t xml:space="preserve"> 3.28 мг</w:t>
      </w:r>
      <w:r w:rsidR="004D4FCA" w:rsidRPr="00BF031E">
        <w:rPr>
          <w:rFonts w:ascii="Times New Roman" w:hAnsi="Times New Roman"/>
          <w:sz w:val="28"/>
          <w:szCs w:val="28"/>
          <w:lang w:eastAsia="ru-RU"/>
        </w:rPr>
        <w:t>,</w:t>
      </w:r>
      <w:r w:rsidR="001A4C1E" w:rsidRPr="00BF031E">
        <w:rPr>
          <w:rFonts w:ascii="Times New Roman" w:hAnsi="Times New Roman"/>
          <w:sz w:val="28"/>
          <w:szCs w:val="28"/>
          <w:lang w:eastAsia="ru-RU"/>
        </w:rPr>
        <w:t xml:space="preserve"> </w:t>
      </w:r>
      <w:r w:rsidR="005B6998" w:rsidRPr="00BF031E">
        <w:rPr>
          <w:rFonts w:ascii="Times New Roman" w:hAnsi="Times New Roman"/>
          <w:sz w:val="28"/>
          <w:szCs w:val="28"/>
          <w:lang w:eastAsia="ru-RU"/>
        </w:rPr>
        <w:t>трометамол</w:t>
      </w:r>
      <w:r w:rsidR="000F5E6A" w:rsidRPr="00BF031E">
        <w:rPr>
          <w:rFonts w:ascii="Times New Roman" w:hAnsi="Times New Roman"/>
          <w:sz w:val="28"/>
          <w:szCs w:val="28"/>
          <w:lang w:eastAsia="ru-RU"/>
        </w:rPr>
        <w:t xml:space="preserve">, </w:t>
      </w:r>
      <w:r w:rsidRPr="00BF031E">
        <w:rPr>
          <w:rFonts w:ascii="Times New Roman" w:hAnsi="Times New Roman"/>
          <w:sz w:val="28"/>
          <w:szCs w:val="28"/>
          <w:lang w:eastAsia="ru-RU"/>
        </w:rPr>
        <w:t xml:space="preserve">натрия метабисульфит, </w:t>
      </w:r>
      <w:r w:rsidR="00065D6E" w:rsidRPr="00BF031E">
        <w:rPr>
          <w:rFonts w:ascii="Times New Roman" w:hAnsi="Times New Roman"/>
          <w:sz w:val="28"/>
          <w:szCs w:val="28"/>
          <w:lang w:eastAsia="ru-RU"/>
        </w:rPr>
        <w:t>динатрия эдетат</w:t>
      </w:r>
      <w:r w:rsidRPr="00BF031E">
        <w:rPr>
          <w:rFonts w:ascii="Times New Roman" w:hAnsi="Times New Roman"/>
          <w:sz w:val="28"/>
          <w:szCs w:val="28"/>
          <w:lang w:eastAsia="ru-RU"/>
        </w:rPr>
        <w:t>.</w:t>
      </w:r>
    </w:p>
    <w:p w14:paraId="49237514" w14:textId="6C63ECF4" w:rsidR="00764FA8" w:rsidRPr="00B84BDD" w:rsidRDefault="00764FA8" w:rsidP="00764FA8">
      <w:pPr>
        <w:autoSpaceDE w:val="0"/>
        <w:autoSpaceDN w:val="0"/>
        <w:adjustRightInd w:val="0"/>
        <w:spacing w:after="0" w:line="240" w:lineRule="auto"/>
        <w:rPr>
          <w:rFonts w:ascii="Times New Roman" w:hAnsi="Times New Roman"/>
          <w:iCs/>
          <w:sz w:val="28"/>
          <w:szCs w:val="28"/>
          <w:lang w:eastAsia="ru-RU"/>
        </w:rPr>
      </w:pPr>
      <w:r w:rsidRPr="0059782B">
        <w:rPr>
          <w:rFonts w:ascii="Times New Roman" w:hAnsi="Times New Roman"/>
          <w:iCs/>
          <w:sz w:val="28"/>
          <w:szCs w:val="28"/>
          <w:lang w:eastAsia="ru-RU"/>
        </w:rPr>
        <w:t>Одна ампула с растворителем содержит</w:t>
      </w:r>
      <w:r w:rsidR="00B84BDD" w:rsidRPr="00B84BDD">
        <w:rPr>
          <w:rFonts w:ascii="Times New Roman" w:hAnsi="Times New Roman"/>
          <w:iCs/>
          <w:sz w:val="28"/>
          <w:szCs w:val="28"/>
          <w:lang w:eastAsia="ru-RU"/>
        </w:rPr>
        <w:t>:</w:t>
      </w:r>
    </w:p>
    <w:p w14:paraId="748C659F" w14:textId="704F64E4" w:rsidR="00764FA8" w:rsidRPr="00BF031E" w:rsidRDefault="00764FA8" w:rsidP="00764FA8">
      <w:pPr>
        <w:spacing w:after="0" w:line="240" w:lineRule="auto"/>
        <w:jc w:val="both"/>
        <w:rPr>
          <w:rFonts w:ascii="Times New Roman" w:eastAsia="Times New Roman" w:hAnsi="Times New Roman"/>
          <w:b/>
          <w:sz w:val="28"/>
          <w:szCs w:val="28"/>
          <w:lang w:eastAsia="ru-RU"/>
        </w:rPr>
      </w:pPr>
      <w:r w:rsidRPr="0059782B">
        <w:rPr>
          <w:rFonts w:ascii="Times New Roman" w:hAnsi="Times New Roman"/>
          <w:iCs/>
          <w:sz w:val="28"/>
          <w:szCs w:val="28"/>
          <w:lang w:eastAsia="ru-RU"/>
        </w:rPr>
        <w:t>Вода для инъекций 2 мл</w:t>
      </w:r>
    </w:p>
    <w:p w14:paraId="7CFEE186" w14:textId="00CBD35E" w:rsidR="004C2D68" w:rsidRPr="00BF031E" w:rsidRDefault="004C2D68" w:rsidP="0084229F">
      <w:pPr>
        <w:spacing w:after="0" w:line="240" w:lineRule="auto"/>
        <w:jc w:val="both"/>
        <w:rPr>
          <w:rFonts w:ascii="Times New Roman" w:eastAsia="Times New Roman" w:hAnsi="Times New Roman"/>
          <w:bCs/>
          <w:sz w:val="28"/>
          <w:szCs w:val="28"/>
          <w:lang w:eastAsia="ru-RU"/>
        </w:rPr>
      </w:pPr>
    </w:p>
    <w:p w14:paraId="7CFEE187" w14:textId="77777777" w:rsidR="006B7A90" w:rsidRPr="00BF031E" w:rsidRDefault="006B7A90" w:rsidP="0084229F">
      <w:pPr>
        <w:spacing w:after="0" w:line="240" w:lineRule="auto"/>
        <w:jc w:val="both"/>
        <w:rPr>
          <w:rFonts w:ascii="Times New Roman" w:eastAsia="Times New Roman" w:hAnsi="Times New Roman"/>
          <w:b/>
          <w:i/>
          <w:sz w:val="28"/>
          <w:szCs w:val="28"/>
          <w:lang w:eastAsia="ru-RU"/>
        </w:rPr>
      </w:pPr>
      <w:r w:rsidRPr="00BF031E">
        <w:rPr>
          <w:rFonts w:ascii="Times New Roman" w:eastAsia="Times New Roman" w:hAnsi="Times New Roman"/>
          <w:b/>
          <w:i/>
          <w:sz w:val="28"/>
          <w:szCs w:val="28"/>
          <w:lang w:eastAsia="ru-RU"/>
        </w:rPr>
        <w:t>Описание внешнего вида, запаха, вкуса</w:t>
      </w:r>
    </w:p>
    <w:p w14:paraId="7CFEE188" w14:textId="7C8A4F04" w:rsidR="004C2D68" w:rsidRPr="00BF031E" w:rsidRDefault="00F86D2C" w:rsidP="0084229F">
      <w:pPr>
        <w:spacing w:after="0" w:line="240" w:lineRule="auto"/>
        <w:jc w:val="both"/>
        <w:rPr>
          <w:rFonts w:ascii="Times New Roman" w:eastAsia="Times New Roman" w:hAnsi="Times New Roman"/>
          <w:color w:val="000000"/>
          <w:sz w:val="28"/>
          <w:szCs w:val="28"/>
          <w:lang w:eastAsia="hu-HU" w:bidi="ru-RU"/>
        </w:rPr>
      </w:pPr>
      <w:bookmarkStart w:id="10" w:name="2175220287"/>
      <w:bookmarkEnd w:id="9"/>
      <w:r w:rsidRPr="00BF031E">
        <w:rPr>
          <w:rFonts w:ascii="Times New Roman" w:eastAsia="Times New Roman" w:hAnsi="Times New Roman"/>
          <w:color w:val="000000"/>
          <w:sz w:val="28"/>
          <w:szCs w:val="28"/>
          <w:lang w:eastAsia="hu-HU" w:bidi="ru-RU"/>
        </w:rPr>
        <w:t>Лиофилизированный порошок от желтого до зеленоватого цвета</w:t>
      </w:r>
      <w:r w:rsidR="004C2D68" w:rsidRPr="00BF031E">
        <w:rPr>
          <w:rFonts w:ascii="Times New Roman" w:eastAsia="Times New Roman" w:hAnsi="Times New Roman"/>
          <w:color w:val="000000"/>
          <w:sz w:val="28"/>
          <w:szCs w:val="28"/>
          <w:lang w:eastAsia="hu-HU" w:bidi="ru-RU"/>
        </w:rPr>
        <w:t>.</w:t>
      </w:r>
    </w:p>
    <w:p w14:paraId="7CFEE189" w14:textId="77777777" w:rsidR="004C2D68" w:rsidRPr="00BF031E" w:rsidRDefault="004C2D68" w:rsidP="0084229F">
      <w:pPr>
        <w:spacing w:after="0" w:line="240" w:lineRule="auto"/>
        <w:jc w:val="both"/>
        <w:rPr>
          <w:rFonts w:ascii="Times New Roman" w:eastAsia="Times New Roman" w:hAnsi="Times New Roman"/>
          <w:color w:val="000000"/>
          <w:sz w:val="28"/>
          <w:szCs w:val="28"/>
          <w:lang w:eastAsia="hu-HU" w:bidi="ru-RU"/>
        </w:rPr>
      </w:pPr>
    </w:p>
    <w:p w14:paraId="7CFEE18A" w14:textId="77777777" w:rsidR="00015CBC" w:rsidRPr="00BF031E" w:rsidRDefault="00015CBC" w:rsidP="0084229F">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sz w:val="28"/>
          <w:szCs w:val="28"/>
          <w:lang w:eastAsia="ru-RU"/>
        </w:rPr>
        <w:t>Форма выпуска и упаковка</w:t>
      </w:r>
    </w:p>
    <w:p w14:paraId="787F622A" w14:textId="77777777" w:rsidR="00CE7E5B" w:rsidRPr="00CE7E5B" w:rsidRDefault="00CE7E5B" w:rsidP="00CE7E5B">
      <w:pPr>
        <w:spacing w:after="0" w:line="240" w:lineRule="auto"/>
        <w:jc w:val="both"/>
        <w:rPr>
          <w:rFonts w:ascii="Times New Roman" w:eastAsia="Times New Roman" w:hAnsi="Times New Roman"/>
          <w:color w:val="000000"/>
          <w:sz w:val="28"/>
          <w:szCs w:val="28"/>
          <w:lang w:eastAsia="hu-HU" w:bidi="ru-RU"/>
        </w:rPr>
      </w:pPr>
      <w:r w:rsidRPr="00CE7E5B">
        <w:rPr>
          <w:rFonts w:ascii="Times New Roman" w:eastAsia="Times New Roman" w:hAnsi="Times New Roman"/>
          <w:color w:val="000000"/>
          <w:sz w:val="28"/>
          <w:szCs w:val="28"/>
          <w:lang w:eastAsia="hu-HU" w:bidi="ru-RU"/>
        </w:rPr>
        <w:t>Количество лиофилизированного порошка, эквивалентное 20 мг теноксикама, помещают во флаконы из бесцветного стекла (тип I), укупоренные резиновыми пробками из бромбутила и обжатые алюминиевыми колпачками с пластмассовой крышечкой типа flip-off.</w:t>
      </w:r>
    </w:p>
    <w:p w14:paraId="49E5DC18" w14:textId="77777777" w:rsidR="00CE7E5B" w:rsidRPr="00CE7E5B" w:rsidRDefault="00CE7E5B" w:rsidP="00CE7E5B">
      <w:pPr>
        <w:spacing w:after="0" w:line="240" w:lineRule="auto"/>
        <w:jc w:val="both"/>
        <w:rPr>
          <w:rFonts w:ascii="Times New Roman" w:eastAsia="Times New Roman" w:hAnsi="Times New Roman"/>
          <w:color w:val="000000"/>
          <w:sz w:val="28"/>
          <w:szCs w:val="28"/>
          <w:lang w:eastAsia="hu-HU" w:bidi="ru-RU"/>
        </w:rPr>
      </w:pPr>
      <w:r w:rsidRPr="00CE7E5B">
        <w:rPr>
          <w:rFonts w:ascii="Times New Roman" w:eastAsia="Times New Roman" w:hAnsi="Times New Roman"/>
          <w:color w:val="000000"/>
          <w:sz w:val="28"/>
          <w:szCs w:val="28"/>
          <w:lang w:eastAsia="hu-HU" w:bidi="ru-RU"/>
        </w:rPr>
        <w:t>По 2 мл растворителя в ампулы из бесцветного стекла (тип I).</w:t>
      </w:r>
    </w:p>
    <w:p w14:paraId="5ED8E1DA" w14:textId="123961DC" w:rsidR="003552A7" w:rsidRPr="00BF031E" w:rsidRDefault="00CE7E5B" w:rsidP="00CE7E5B">
      <w:pPr>
        <w:spacing w:after="0" w:line="240" w:lineRule="auto"/>
        <w:jc w:val="both"/>
        <w:rPr>
          <w:rFonts w:ascii="Times New Roman" w:eastAsia="Times New Roman" w:hAnsi="Times New Roman"/>
          <w:color w:val="000000"/>
          <w:sz w:val="28"/>
          <w:szCs w:val="28"/>
          <w:lang w:eastAsia="hu-HU" w:bidi="ru-RU"/>
        </w:rPr>
      </w:pPr>
      <w:r w:rsidRPr="00CE7E5B">
        <w:rPr>
          <w:rFonts w:ascii="Times New Roman" w:eastAsia="Times New Roman" w:hAnsi="Times New Roman"/>
          <w:color w:val="000000"/>
          <w:sz w:val="28"/>
          <w:szCs w:val="28"/>
          <w:lang w:eastAsia="hu-HU" w:bidi="ru-RU"/>
        </w:rPr>
        <w:t>По 1 или 3 флакона с препаратом и 1 или 3 ампулы с растворителем вместе с инструкцией по медицинскому применению на казахском и русском языках вкладывают в пачку из картона.</w:t>
      </w:r>
    </w:p>
    <w:p w14:paraId="316D8465" w14:textId="77777777" w:rsidR="003552A7" w:rsidRPr="00BF031E" w:rsidRDefault="003552A7" w:rsidP="002B69E3">
      <w:pPr>
        <w:spacing w:after="0" w:line="240" w:lineRule="auto"/>
        <w:jc w:val="both"/>
        <w:rPr>
          <w:rFonts w:ascii="Times New Roman" w:eastAsia="Times New Roman" w:hAnsi="Times New Roman"/>
          <w:b/>
          <w:sz w:val="28"/>
          <w:szCs w:val="28"/>
          <w:lang w:eastAsia="ru-RU"/>
        </w:rPr>
      </w:pPr>
    </w:p>
    <w:p w14:paraId="7CFEE18F" w14:textId="31865587" w:rsidR="00D14D61" w:rsidRPr="00BF031E" w:rsidRDefault="00015CBC" w:rsidP="002B69E3">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sz w:val="28"/>
          <w:szCs w:val="28"/>
          <w:lang w:eastAsia="ru-RU"/>
        </w:rPr>
        <w:t>Срок хранения</w:t>
      </w:r>
    </w:p>
    <w:p w14:paraId="7CFEE190" w14:textId="77777777" w:rsidR="00EC3499" w:rsidRPr="00BF031E" w:rsidRDefault="00EC3499" w:rsidP="002B69E3">
      <w:pPr>
        <w:spacing w:after="0" w:line="240" w:lineRule="auto"/>
        <w:jc w:val="both"/>
        <w:rPr>
          <w:rFonts w:ascii="Times New Roman" w:eastAsia="Times New Roman" w:hAnsi="Times New Roman"/>
          <w:sz w:val="28"/>
          <w:szCs w:val="28"/>
          <w:lang w:eastAsia="ru-RU"/>
        </w:rPr>
      </w:pPr>
      <w:r w:rsidRPr="00BF031E">
        <w:rPr>
          <w:rFonts w:ascii="Times New Roman" w:eastAsia="Times New Roman" w:hAnsi="Times New Roman"/>
          <w:sz w:val="28"/>
          <w:szCs w:val="28"/>
          <w:lang w:eastAsia="ru-RU"/>
        </w:rPr>
        <w:t>3 года</w:t>
      </w:r>
      <w:r w:rsidR="001072B9" w:rsidRPr="00BF031E">
        <w:rPr>
          <w:rFonts w:ascii="Times New Roman" w:eastAsia="Times New Roman" w:hAnsi="Times New Roman"/>
          <w:sz w:val="28"/>
          <w:szCs w:val="28"/>
          <w:lang w:eastAsia="ru-RU"/>
        </w:rPr>
        <w:t xml:space="preserve"> – для лиофилизата, 5 лет – для растворителя</w:t>
      </w:r>
      <w:r w:rsidRPr="00BF031E">
        <w:rPr>
          <w:rFonts w:ascii="Times New Roman" w:eastAsia="Times New Roman" w:hAnsi="Times New Roman"/>
          <w:sz w:val="28"/>
          <w:szCs w:val="28"/>
          <w:lang w:eastAsia="ru-RU"/>
        </w:rPr>
        <w:t xml:space="preserve"> </w:t>
      </w:r>
    </w:p>
    <w:p w14:paraId="7CFEE191" w14:textId="77777777" w:rsidR="000E01AB" w:rsidRPr="00BF031E" w:rsidRDefault="00D14D61" w:rsidP="0084229F">
      <w:pPr>
        <w:spacing w:after="0" w:line="240" w:lineRule="auto"/>
        <w:jc w:val="both"/>
        <w:rPr>
          <w:rFonts w:ascii="Times New Roman" w:eastAsia="Times New Roman" w:hAnsi="Times New Roman"/>
          <w:sz w:val="28"/>
          <w:szCs w:val="28"/>
          <w:lang w:eastAsia="ru-RU"/>
        </w:rPr>
      </w:pPr>
      <w:r w:rsidRPr="00BF031E">
        <w:rPr>
          <w:rFonts w:ascii="Times New Roman" w:eastAsia="Times New Roman" w:hAnsi="Times New Roman"/>
          <w:sz w:val="28"/>
          <w:szCs w:val="28"/>
          <w:lang w:eastAsia="ru-RU"/>
        </w:rPr>
        <w:t xml:space="preserve">Не </w:t>
      </w:r>
      <w:r w:rsidR="000E01AB" w:rsidRPr="00BF031E">
        <w:rPr>
          <w:rFonts w:ascii="Times New Roman" w:eastAsia="Times New Roman" w:hAnsi="Times New Roman"/>
          <w:sz w:val="28"/>
          <w:szCs w:val="28"/>
          <w:lang w:eastAsia="ru-RU"/>
        </w:rPr>
        <w:t>примен</w:t>
      </w:r>
      <w:r w:rsidRPr="00BF031E">
        <w:rPr>
          <w:rFonts w:ascii="Times New Roman" w:eastAsia="Times New Roman" w:hAnsi="Times New Roman"/>
          <w:sz w:val="28"/>
          <w:szCs w:val="28"/>
          <w:lang w:eastAsia="ru-RU"/>
        </w:rPr>
        <w:t xml:space="preserve">ять </w:t>
      </w:r>
      <w:r w:rsidR="000E01AB" w:rsidRPr="00BF031E">
        <w:rPr>
          <w:rFonts w:ascii="Times New Roman" w:eastAsia="Times New Roman" w:hAnsi="Times New Roman"/>
          <w:sz w:val="28"/>
          <w:szCs w:val="28"/>
          <w:lang w:eastAsia="ru-RU"/>
        </w:rPr>
        <w:t>по истечении срока годности</w:t>
      </w:r>
      <w:r w:rsidRPr="00BF031E">
        <w:rPr>
          <w:rFonts w:ascii="Times New Roman" w:eastAsia="Times New Roman" w:hAnsi="Times New Roman"/>
          <w:sz w:val="28"/>
          <w:szCs w:val="28"/>
          <w:lang w:eastAsia="ru-RU"/>
        </w:rPr>
        <w:t>!</w:t>
      </w:r>
    </w:p>
    <w:p w14:paraId="55CD5E0D" w14:textId="77777777" w:rsidR="003552A7" w:rsidRPr="00BF031E" w:rsidRDefault="003552A7" w:rsidP="0084229F">
      <w:pPr>
        <w:spacing w:after="0" w:line="240" w:lineRule="auto"/>
        <w:jc w:val="both"/>
        <w:rPr>
          <w:rFonts w:ascii="Times New Roman" w:eastAsia="Times New Roman" w:hAnsi="Times New Roman"/>
          <w:b/>
          <w:iCs/>
          <w:sz w:val="28"/>
          <w:szCs w:val="28"/>
          <w:lang w:eastAsia="ru-RU"/>
        </w:rPr>
      </w:pPr>
      <w:bookmarkStart w:id="11" w:name="2175220288"/>
      <w:bookmarkEnd w:id="10"/>
    </w:p>
    <w:p w14:paraId="7CFEE192" w14:textId="3AF7F70C" w:rsidR="000E01AB" w:rsidRPr="00BF031E" w:rsidRDefault="00D14D61" w:rsidP="0084229F">
      <w:pPr>
        <w:spacing w:after="0" w:line="240" w:lineRule="auto"/>
        <w:jc w:val="both"/>
        <w:rPr>
          <w:rFonts w:ascii="Times New Roman" w:eastAsia="Times New Roman" w:hAnsi="Times New Roman"/>
          <w:b/>
          <w:i/>
          <w:sz w:val="28"/>
          <w:szCs w:val="28"/>
          <w:lang w:eastAsia="ru-RU"/>
        </w:rPr>
      </w:pPr>
      <w:r w:rsidRPr="00BF031E">
        <w:rPr>
          <w:rFonts w:ascii="Times New Roman" w:eastAsia="Times New Roman" w:hAnsi="Times New Roman"/>
          <w:b/>
          <w:i/>
          <w:sz w:val="28"/>
          <w:szCs w:val="28"/>
          <w:lang w:eastAsia="ru-RU"/>
        </w:rPr>
        <w:t>Условия хранения</w:t>
      </w:r>
    </w:p>
    <w:p w14:paraId="7CFEE193" w14:textId="7DB14DBF" w:rsidR="00995611" w:rsidRPr="00C760A7" w:rsidRDefault="00995611" w:rsidP="0084229F">
      <w:pPr>
        <w:spacing w:after="0" w:line="240" w:lineRule="auto"/>
        <w:jc w:val="both"/>
        <w:rPr>
          <w:rFonts w:ascii="Times New Roman" w:hAnsi="Times New Roman"/>
          <w:sz w:val="28"/>
          <w:szCs w:val="28"/>
          <w:lang w:val="kk-KZ"/>
        </w:rPr>
      </w:pPr>
      <w:r w:rsidRPr="00BF031E">
        <w:rPr>
          <w:rFonts w:ascii="Times New Roman" w:hAnsi="Times New Roman"/>
          <w:sz w:val="28"/>
          <w:szCs w:val="28"/>
        </w:rPr>
        <w:t>Хранить в оригинальной упаковке, в защищенном от света месте при температуре не выше 25</w:t>
      </w:r>
      <w:r w:rsidR="00C760A7">
        <w:rPr>
          <w:rFonts w:ascii="Times New Roman" w:hAnsi="Times New Roman"/>
          <w:sz w:val="28"/>
          <w:szCs w:val="28"/>
          <w:lang w:val="kk-KZ"/>
        </w:rPr>
        <w:t xml:space="preserve"> </w:t>
      </w:r>
      <w:r w:rsidR="00C760A7" w:rsidRPr="00C760A7">
        <w:rPr>
          <w:rFonts w:ascii="Times New Roman" w:hAnsi="Times New Roman"/>
          <w:sz w:val="28"/>
          <w:szCs w:val="28"/>
        </w:rPr>
        <w:t>°C</w:t>
      </w:r>
      <w:r w:rsidR="00C760A7">
        <w:rPr>
          <w:rFonts w:ascii="Times New Roman" w:hAnsi="Times New Roman"/>
          <w:sz w:val="28"/>
          <w:szCs w:val="28"/>
          <w:lang w:val="kk-KZ"/>
        </w:rPr>
        <w:t>.</w:t>
      </w:r>
    </w:p>
    <w:p w14:paraId="7CFEE194" w14:textId="77777777" w:rsidR="001912E9" w:rsidRPr="00BF031E" w:rsidRDefault="00D14D61" w:rsidP="0084229F">
      <w:pPr>
        <w:spacing w:after="0" w:line="240" w:lineRule="auto"/>
        <w:jc w:val="both"/>
        <w:rPr>
          <w:rFonts w:ascii="Times New Roman" w:hAnsi="Times New Roman"/>
          <w:sz w:val="28"/>
          <w:szCs w:val="28"/>
        </w:rPr>
      </w:pPr>
      <w:r w:rsidRPr="00BF031E">
        <w:rPr>
          <w:rFonts w:ascii="Times New Roman" w:hAnsi="Times New Roman"/>
          <w:sz w:val="28"/>
          <w:szCs w:val="28"/>
        </w:rPr>
        <w:t xml:space="preserve">Хранить в недоступном для детей месте! </w:t>
      </w:r>
      <w:bookmarkStart w:id="12" w:name="2175220289"/>
      <w:bookmarkEnd w:id="11"/>
    </w:p>
    <w:bookmarkEnd w:id="12"/>
    <w:p w14:paraId="7CFEE195" w14:textId="77777777" w:rsidR="000D5A67" w:rsidRPr="00BF031E" w:rsidRDefault="000D5A67" w:rsidP="0084229F">
      <w:pPr>
        <w:spacing w:after="0" w:line="240" w:lineRule="auto"/>
        <w:jc w:val="both"/>
        <w:rPr>
          <w:rFonts w:ascii="Times New Roman" w:hAnsi="Times New Roman"/>
          <w:b/>
          <w:color w:val="000000"/>
          <w:sz w:val="28"/>
          <w:szCs w:val="28"/>
        </w:rPr>
      </w:pPr>
    </w:p>
    <w:p w14:paraId="7CFEE196" w14:textId="28FD382C" w:rsidR="00697AC2" w:rsidRPr="00BF031E" w:rsidRDefault="000D5A67" w:rsidP="0084229F">
      <w:pPr>
        <w:spacing w:after="0" w:line="240" w:lineRule="auto"/>
        <w:jc w:val="both"/>
        <w:rPr>
          <w:rFonts w:ascii="Times New Roman" w:hAnsi="Times New Roman"/>
          <w:b/>
          <w:color w:val="000000"/>
          <w:sz w:val="28"/>
          <w:szCs w:val="28"/>
        </w:rPr>
      </w:pPr>
      <w:r w:rsidRPr="00BF031E">
        <w:rPr>
          <w:rFonts w:ascii="Times New Roman" w:hAnsi="Times New Roman"/>
          <w:b/>
          <w:color w:val="000000"/>
          <w:sz w:val="28"/>
          <w:szCs w:val="28"/>
        </w:rPr>
        <w:t>Условия отпуска из аптек</w:t>
      </w:r>
    </w:p>
    <w:p w14:paraId="7CFEE197" w14:textId="77777777" w:rsidR="00015CBC" w:rsidRPr="00BF031E" w:rsidRDefault="00697AC2" w:rsidP="0084229F">
      <w:pPr>
        <w:spacing w:after="0" w:line="240" w:lineRule="auto"/>
        <w:jc w:val="both"/>
        <w:rPr>
          <w:rFonts w:ascii="Times New Roman" w:eastAsia="Times New Roman" w:hAnsi="Times New Roman"/>
          <w:b/>
          <w:sz w:val="28"/>
          <w:szCs w:val="28"/>
          <w:lang w:eastAsia="ru-RU"/>
        </w:rPr>
      </w:pPr>
      <w:r w:rsidRPr="00BF031E">
        <w:rPr>
          <w:rFonts w:ascii="Times New Roman" w:hAnsi="Times New Roman"/>
          <w:bCs/>
          <w:color w:val="000000"/>
          <w:sz w:val="28"/>
          <w:szCs w:val="28"/>
        </w:rPr>
        <w:t>П</w:t>
      </w:r>
      <w:r w:rsidR="000D5A67" w:rsidRPr="00BF031E">
        <w:rPr>
          <w:rFonts w:ascii="Times New Roman" w:hAnsi="Times New Roman"/>
          <w:color w:val="000000"/>
          <w:sz w:val="28"/>
          <w:szCs w:val="28"/>
        </w:rPr>
        <w:t>о рецепту</w:t>
      </w:r>
    </w:p>
    <w:p w14:paraId="7CFEE198" w14:textId="77777777" w:rsidR="000D5A67" w:rsidRPr="00BF031E" w:rsidRDefault="000D5A67" w:rsidP="0084229F">
      <w:pPr>
        <w:spacing w:after="0" w:line="240" w:lineRule="auto"/>
        <w:jc w:val="both"/>
        <w:rPr>
          <w:rFonts w:ascii="Times New Roman" w:eastAsia="Times New Roman" w:hAnsi="Times New Roman"/>
          <w:b/>
          <w:sz w:val="28"/>
          <w:szCs w:val="28"/>
          <w:lang w:eastAsia="ru-RU"/>
        </w:rPr>
      </w:pPr>
    </w:p>
    <w:p w14:paraId="0D721115" w14:textId="77777777" w:rsidR="00775359" w:rsidRPr="00BF031E" w:rsidRDefault="007C1693" w:rsidP="0084229F">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sz w:val="28"/>
          <w:szCs w:val="28"/>
          <w:lang w:eastAsia="ru-RU"/>
        </w:rPr>
        <w:t>Сведения о производителе</w:t>
      </w:r>
    </w:p>
    <w:p w14:paraId="5BD59CA6" w14:textId="77777777" w:rsidR="00E9054A" w:rsidRPr="00BF031E" w:rsidRDefault="00775359" w:rsidP="00E9054A">
      <w:pPr>
        <w:autoSpaceDE w:val="0"/>
        <w:autoSpaceDN w:val="0"/>
        <w:spacing w:after="0" w:line="240" w:lineRule="auto"/>
        <w:jc w:val="both"/>
        <w:rPr>
          <w:rFonts w:ascii="Times New Roman" w:eastAsia="Times New Roman" w:hAnsi="Times New Roman"/>
          <w:sz w:val="28"/>
          <w:szCs w:val="28"/>
          <w:lang w:eastAsia="ru-RU"/>
        </w:rPr>
      </w:pPr>
      <w:r w:rsidRPr="00BF031E">
        <w:rPr>
          <w:rFonts w:ascii="Times New Roman" w:eastAsia="Times New Roman" w:hAnsi="Times New Roman"/>
          <w:sz w:val="28"/>
          <w:szCs w:val="28"/>
          <w:lang w:val="en-US" w:eastAsia="ru-RU"/>
        </w:rPr>
        <w:t>GENSENTA</w:t>
      </w:r>
      <w:r w:rsidRPr="00BF031E">
        <w:rPr>
          <w:rFonts w:ascii="Times New Roman" w:eastAsia="Times New Roman" w:hAnsi="Times New Roman"/>
          <w:sz w:val="28"/>
          <w:szCs w:val="28"/>
          <w:lang w:eastAsia="ru-RU"/>
        </w:rPr>
        <w:t xml:space="preserve"> </w:t>
      </w:r>
      <w:r w:rsidR="00E9054A" w:rsidRPr="00BF031E">
        <w:rPr>
          <w:rFonts w:ascii="Times New Roman" w:eastAsia="Times New Roman" w:hAnsi="Times New Roman"/>
          <w:sz w:val="28"/>
          <w:szCs w:val="28"/>
          <w:lang w:val="en-US" w:eastAsia="ru-RU"/>
        </w:rPr>
        <w:t>I</w:t>
      </w:r>
      <w:r w:rsidRPr="00BF031E">
        <w:rPr>
          <w:rFonts w:ascii="Times New Roman" w:eastAsia="Times New Roman" w:hAnsi="Times New Roman"/>
          <w:sz w:val="28"/>
          <w:szCs w:val="28"/>
          <w:lang w:val="en-US" w:eastAsia="ru-RU"/>
        </w:rPr>
        <w:t>LA</w:t>
      </w:r>
      <w:r w:rsidRPr="00BF031E">
        <w:rPr>
          <w:rFonts w:ascii="Times New Roman" w:eastAsia="Times New Roman" w:hAnsi="Times New Roman"/>
          <w:sz w:val="28"/>
          <w:szCs w:val="28"/>
          <w:lang w:eastAsia="ru-RU"/>
        </w:rPr>
        <w:t xml:space="preserve">Ç </w:t>
      </w:r>
      <w:r w:rsidRPr="00BF031E">
        <w:rPr>
          <w:rFonts w:ascii="Times New Roman" w:eastAsia="Times New Roman" w:hAnsi="Times New Roman"/>
          <w:sz w:val="28"/>
          <w:szCs w:val="28"/>
          <w:lang w:val="en-US" w:eastAsia="ru-RU"/>
        </w:rPr>
        <w:t>SAN</w:t>
      </w:r>
      <w:r w:rsidR="00764810" w:rsidRPr="00BF031E">
        <w:rPr>
          <w:rFonts w:ascii="Times New Roman" w:eastAsia="Times New Roman" w:hAnsi="Times New Roman"/>
          <w:sz w:val="28"/>
          <w:szCs w:val="28"/>
          <w:lang w:val="en-US" w:eastAsia="ru-RU"/>
        </w:rPr>
        <w:t>AYI</w:t>
      </w:r>
      <w:r w:rsidRPr="00BF031E">
        <w:rPr>
          <w:rFonts w:ascii="Times New Roman" w:eastAsia="Times New Roman" w:hAnsi="Times New Roman"/>
          <w:sz w:val="28"/>
          <w:szCs w:val="28"/>
          <w:lang w:eastAsia="ru-RU"/>
        </w:rPr>
        <w:t xml:space="preserve"> </w:t>
      </w:r>
      <w:r w:rsidRPr="00BF031E">
        <w:rPr>
          <w:rFonts w:ascii="Times New Roman" w:eastAsia="Times New Roman" w:hAnsi="Times New Roman"/>
          <w:sz w:val="28"/>
          <w:szCs w:val="28"/>
          <w:lang w:val="en-US" w:eastAsia="ru-RU"/>
        </w:rPr>
        <w:t>VE</w:t>
      </w:r>
      <w:r w:rsidRPr="00BF031E">
        <w:rPr>
          <w:rFonts w:ascii="Times New Roman" w:eastAsia="Times New Roman" w:hAnsi="Times New Roman"/>
          <w:sz w:val="28"/>
          <w:szCs w:val="28"/>
          <w:lang w:eastAsia="ru-RU"/>
        </w:rPr>
        <w:t xml:space="preserve"> </w:t>
      </w:r>
      <w:r w:rsidRPr="00BF031E">
        <w:rPr>
          <w:rFonts w:ascii="Times New Roman" w:eastAsia="Times New Roman" w:hAnsi="Times New Roman"/>
          <w:sz w:val="28"/>
          <w:szCs w:val="28"/>
          <w:lang w:val="en-US" w:eastAsia="ru-RU"/>
        </w:rPr>
        <w:t>T</w:t>
      </w:r>
      <w:r w:rsidRPr="00BF031E">
        <w:rPr>
          <w:rFonts w:ascii="Times New Roman" w:eastAsia="Times New Roman" w:hAnsi="Times New Roman"/>
          <w:sz w:val="28"/>
          <w:szCs w:val="28"/>
          <w:lang w:eastAsia="ru-RU"/>
        </w:rPr>
        <w:t>İ</w:t>
      </w:r>
      <w:r w:rsidRPr="00BF031E">
        <w:rPr>
          <w:rFonts w:ascii="Times New Roman" w:eastAsia="Times New Roman" w:hAnsi="Times New Roman"/>
          <w:sz w:val="28"/>
          <w:szCs w:val="28"/>
          <w:lang w:val="en-US" w:eastAsia="ru-RU"/>
        </w:rPr>
        <w:t>C</w:t>
      </w:r>
      <w:r w:rsidR="00C22AE5" w:rsidRPr="00BF031E">
        <w:rPr>
          <w:rFonts w:ascii="Times New Roman" w:eastAsia="Times New Roman" w:hAnsi="Times New Roman"/>
          <w:sz w:val="28"/>
          <w:szCs w:val="28"/>
          <w:lang w:val="en-US" w:eastAsia="ru-RU"/>
        </w:rPr>
        <w:t>ARET</w:t>
      </w:r>
      <w:r w:rsidRPr="00BF031E">
        <w:rPr>
          <w:rFonts w:ascii="Times New Roman" w:eastAsia="Times New Roman" w:hAnsi="Times New Roman"/>
          <w:sz w:val="28"/>
          <w:szCs w:val="28"/>
          <w:lang w:eastAsia="ru-RU"/>
        </w:rPr>
        <w:t xml:space="preserve"> </w:t>
      </w:r>
      <w:r w:rsidRPr="00BF031E">
        <w:rPr>
          <w:rFonts w:ascii="Times New Roman" w:eastAsia="Times New Roman" w:hAnsi="Times New Roman"/>
          <w:sz w:val="28"/>
          <w:szCs w:val="28"/>
          <w:lang w:val="en-US" w:eastAsia="ru-RU"/>
        </w:rPr>
        <w:t>A</w:t>
      </w:r>
      <w:r w:rsidRPr="00BF031E">
        <w:rPr>
          <w:rFonts w:ascii="Times New Roman" w:eastAsia="Times New Roman" w:hAnsi="Times New Roman"/>
          <w:sz w:val="28"/>
          <w:szCs w:val="28"/>
          <w:lang w:eastAsia="ru-RU"/>
        </w:rPr>
        <w:t xml:space="preserve">.Ş. </w:t>
      </w:r>
      <w:r w:rsidR="00E9054A" w:rsidRPr="00BF031E">
        <w:rPr>
          <w:rFonts w:ascii="Times New Roman" w:eastAsia="Times New Roman" w:hAnsi="Times New Roman"/>
          <w:sz w:val="28"/>
          <w:szCs w:val="28"/>
          <w:lang w:eastAsia="ru-RU"/>
        </w:rPr>
        <w:t>/</w:t>
      </w:r>
    </w:p>
    <w:p w14:paraId="3969B33F" w14:textId="4D8E0153" w:rsidR="00E9054A" w:rsidRPr="00BF031E" w:rsidRDefault="00E9054A" w:rsidP="00E9054A">
      <w:pPr>
        <w:autoSpaceDE w:val="0"/>
        <w:autoSpaceDN w:val="0"/>
        <w:spacing w:after="0" w:line="240" w:lineRule="auto"/>
        <w:jc w:val="both"/>
        <w:rPr>
          <w:rFonts w:ascii="Times New Roman" w:eastAsia="Microsoft Sans Serif" w:hAnsi="Times New Roman"/>
          <w:sz w:val="28"/>
          <w:szCs w:val="28"/>
          <w:lang w:eastAsia="ru-RU" w:bidi="ru-RU"/>
        </w:rPr>
      </w:pPr>
      <w:r w:rsidRPr="00BF031E">
        <w:rPr>
          <w:rFonts w:ascii="Times New Roman" w:eastAsia="Microsoft Sans Serif" w:hAnsi="Times New Roman"/>
          <w:sz w:val="28"/>
          <w:szCs w:val="28"/>
          <w:lang w:eastAsia="ru-RU" w:bidi="ru-RU"/>
        </w:rPr>
        <w:t>Генсента Илач Санаи ве Тиджарет А.Ш.</w:t>
      </w:r>
    </w:p>
    <w:p w14:paraId="7CFEE199" w14:textId="6689AA45" w:rsidR="006B7A90" w:rsidRPr="00BF031E" w:rsidRDefault="00775359" w:rsidP="00775359">
      <w:pPr>
        <w:spacing w:after="0" w:line="240" w:lineRule="auto"/>
        <w:jc w:val="both"/>
        <w:rPr>
          <w:rFonts w:ascii="Times New Roman" w:eastAsia="Times New Roman" w:hAnsi="Times New Roman"/>
          <w:sz w:val="28"/>
          <w:szCs w:val="28"/>
          <w:lang w:eastAsia="ru-RU"/>
        </w:rPr>
      </w:pPr>
      <w:r w:rsidRPr="00BF031E">
        <w:rPr>
          <w:rFonts w:ascii="Times New Roman" w:eastAsia="Times New Roman" w:hAnsi="Times New Roman"/>
          <w:sz w:val="28"/>
          <w:szCs w:val="28"/>
          <w:lang w:val="en-US" w:eastAsia="ru-RU"/>
        </w:rPr>
        <w:t>Sanayi</w:t>
      </w:r>
      <w:r w:rsidRPr="00BF031E">
        <w:rPr>
          <w:rFonts w:ascii="Times New Roman" w:eastAsia="Times New Roman" w:hAnsi="Times New Roman"/>
          <w:sz w:val="28"/>
          <w:szCs w:val="28"/>
          <w:lang w:eastAsia="ru-RU"/>
        </w:rPr>
        <w:t xml:space="preserve"> </w:t>
      </w:r>
      <w:r w:rsidRPr="00BF031E">
        <w:rPr>
          <w:rFonts w:ascii="Times New Roman" w:eastAsia="Times New Roman" w:hAnsi="Times New Roman"/>
          <w:sz w:val="28"/>
          <w:szCs w:val="28"/>
          <w:lang w:val="en-US" w:eastAsia="ru-RU"/>
        </w:rPr>
        <w:t>Caddesi</w:t>
      </w:r>
      <w:r w:rsidRPr="00BF031E">
        <w:rPr>
          <w:rFonts w:ascii="Times New Roman" w:eastAsia="Times New Roman" w:hAnsi="Times New Roman"/>
          <w:sz w:val="28"/>
          <w:szCs w:val="28"/>
          <w:lang w:eastAsia="ru-RU"/>
        </w:rPr>
        <w:t xml:space="preserve">, </w:t>
      </w:r>
      <w:r w:rsidRPr="00BF031E">
        <w:rPr>
          <w:rFonts w:ascii="Times New Roman" w:eastAsia="Times New Roman" w:hAnsi="Times New Roman"/>
          <w:sz w:val="28"/>
          <w:szCs w:val="28"/>
          <w:lang w:val="en-US" w:eastAsia="ru-RU"/>
        </w:rPr>
        <w:t>No</w:t>
      </w:r>
      <w:r w:rsidRPr="00BF031E">
        <w:rPr>
          <w:rFonts w:ascii="Times New Roman" w:eastAsia="Times New Roman" w:hAnsi="Times New Roman"/>
          <w:sz w:val="28"/>
          <w:szCs w:val="28"/>
          <w:lang w:eastAsia="ru-RU"/>
        </w:rPr>
        <w:t>: 13</w:t>
      </w:r>
      <w:r w:rsidR="004F6B9E" w:rsidRPr="00BF031E">
        <w:rPr>
          <w:rFonts w:ascii="Times New Roman" w:eastAsia="Times New Roman" w:hAnsi="Times New Roman"/>
          <w:sz w:val="28"/>
          <w:szCs w:val="28"/>
          <w:lang w:eastAsia="ru-RU"/>
        </w:rPr>
        <w:t xml:space="preserve">, </w:t>
      </w:r>
      <w:r w:rsidRPr="00BF031E">
        <w:rPr>
          <w:rFonts w:ascii="Times New Roman" w:eastAsia="Times New Roman" w:hAnsi="Times New Roman"/>
          <w:sz w:val="28"/>
          <w:szCs w:val="28"/>
          <w:lang w:val="en-US" w:eastAsia="ru-RU"/>
        </w:rPr>
        <w:t>Yenibosna</w:t>
      </w:r>
      <w:r w:rsidRPr="00BF031E">
        <w:rPr>
          <w:rFonts w:ascii="Times New Roman" w:eastAsia="Times New Roman" w:hAnsi="Times New Roman"/>
          <w:sz w:val="28"/>
          <w:szCs w:val="28"/>
          <w:lang w:eastAsia="ru-RU"/>
        </w:rPr>
        <w:t xml:space="preserve">, </w:t>
      </w:r>
      <w:r w:rsidRPr="00BF031E">
        <w:rPr>
          <w:rFonts w:ascii="Times New Roman" w:eastAsia="Times New Roman" w:hAnsi="Times New Roman"/>
          <w:sz w:val="28"/>
          <w:szCs w:val="28"/>
          <w:lang w:val="en-US" w:eastAsia="ru-RU"/>
        </w:rPr>
        <w:t>Bah</w:t>
      </w:r>
      <w:r w:rsidRPr="00BF031E">
        <w:rPr>
          <w:rFonts w:ascii="Times New Roman" w:eastAsia="Times New Roman" w:hAnsi="Times New Roman"/>
          <w:sz w:val="28"/>
          <w:szCs w:val="28"/>
          <w:lang w:eastAsia="ru-RU"/>
        </w:rPr>
        <w:t>ç</w:t>
      </w:r>
      <w:r w:rsidRPr="00BF031E">
        <w:rPr>
          <w:rFonts w:ascii="Times New Roman" w:eastAsia="Times New Roman" w:hAnsi="Times New Roman"/>
          <w:sz w:val="28"/>
          <w:szCs w:val="28"/>
          <w:lang w:val="en-US" w:eastAsia="ru-RU"/>
        </w:rPr>
        <w:t>elievler</w:t>
      </w:r>
      <w:r w:rsidRPr="00BF031E">
        <w:rPr>
          <w:rFonts w:ascii="Times New Roman" w:eastAsia="Times New Roman" w:hAnsi="Times New Roman"/>
          <w:sz w:val="28"/>
          <w:szCs w:val="28"/>
          <w:lang w:eastAsia="ru-RU"/>
        </w:rPr>
        <w:t xml:space="preserve">, </w:t>
      </w:r>
      <w:r w:rsidR="00E9054A" w:rsidRPr="00BF031E">
        <w:rPr>
          <w:rFonts w:ascii="Times New Roman" w:eastAsia="Times New Roman" w:hAnsi="Times New Roman"/>
          <w:sz w:val="28"/>
          <w:szCs w:val="28"/>
          <w:lang w:eastAsia="ru-RU"/>
        </w:rPr>
        <w:t>Стамбул, Турция</w:t>
      </w:r>
    </w:p>
    <w:p w14:paraId="5E8F5B01" w14:textId="411E2996" w:rsidR="002014C5" w:rsidRPr="00BF031E" w:rsidRDefault="00985CB0" w:rsidP="002014C5">
      <w:pPr>
        <w:autoSpaceDE w:val="0"/>
        <w:autoSpaceDN w:val="0"/>
        <w:spacing w:after="0" w:line="240" w:lineRule="auto"/>
        <w:jc w:val="both"/>
        <w:rPr>
          <w:rFonts w:ascii="Times New Roman" w:eastAsia="Microsoft Sans Serif" w:hAnsi="Times New Roman"/>
          <w:sz w:val="28"/>
          <w:szCs w:val="28"/>
          <w:lang w:eastAsia="ru-RU" w:bidi="ru-RU"/>
        </w:rPr>
      </w:pPr>
      <w:r w:rsidRPr="00BF031E">
        <w:rPr>
          <w:rFonts w:ascii="Times New Roman" w:eastAsia="Microsoft Sans Serif" w:hAnsi="Times New Roman"/>
          <w:sz w:val="28"/>
          <w:szCs w:val="28"/>
          <w:lang w:eastAsia="ru-RU" w:bidi="ru-RU"/>
        </w:rPr>
        <w:t>Тел.</w:t>
      </w:r>
      <w:r w:rsidR="002014C5" w:rsidRPr="00BF031E">
        <w:rPr>
          <w:rFonts w:ascii="Times New Roman" w:eastAsia="Microsoft Sans Serif" w:hAnsi="Times New Roman"/>
          <w:sz w:val="28"/>
          <w:szCs w:val="28"/>
          <w:lang w:eastAsia="ru-RU" w:bidi="ru-RU"/>
        </w:rPr>
        <w:t>: (0212) 454 76 00</w:t>
      </w:r>
    </w:p>
    <w:p w14:paraId="3CA330C5" w14:textId="6DC12F7D" w:rsidR="002014C5" w:rsidRPr="00BF031E" w:rsidRDefault="00985CB0" w:rsidP="002014C5">
      <w:pPr>
        <w:autoSpaceDE w:val="0"/>
        <w:autoSpaceDN w:val="0"/>
        <w:spacing w:after="0" w:line="240" w:lineRule="auto"/>
        <w:jc w:val="both"/>
        <w:rPr>
          <w:rFonts w:ascii="Times New Roman" w:eastAsia="Microsoft Sans Serif" w:hAnsi="Times New Roman"/>
          <w:sz w:val="28"/>
          <w:szCs w:val="28"/>
          <w:lang w:eastAsia="ru-RU" w:bidi="ru-RU"/>
        </w:rPr>
      </w:pPr>
      <w:r w:rsidRPr="00BF031E">
        <w:rPr>
          <w:rFonts w:ascii="Times New Roman" w:eastAsia="Microsoft Sans Serif" w:hAnsi="Times New Roman"/>
          <w:sz w:val="28"/>
          <w:szCs w:val="28"/>
          <w:lang w:eastAsia="ru-RU" w:bidi="ru-RU"/>
        </w:rPr>
        <w:t>Факс</w:t>
      </w:r>
      <w:r w:rsidR="002014C5" w:rsidRPr="00BF031E">
        <w:rPr>
          <w:rFonts w:ascii="Times New Roman" w:eastAsia="Microsoft Sans Serif" w:hAnsi="Times New Roman"/>
          <w:sz w:val="28"/>
          <w:szCs w:val="28"/>
          <w:lang w:eastAsia="ru-RU" w:bidi="ru-RU"/>
        </w:rPr>
        <w:t>: (0212) 454 76 96</w:t>
      </w:r>
    </w:p>
    <w:p w14:paraId="0575AA26" w14:textId="414D89ED" w:rsidR="00CB7FA3" w:rsidRPr="00007935" w:rsidRDefault="002014C5" w:rsidP="00CB7FA3">
      <w:pPr>
        <w:autoSpaceDE w:val="0"/>
        <w:autoSpaceDN w:val="0"/>
        <w:spacing w:after="0" w:line="240" w:lineRule="auto"/>
        <w:jc w:val="both"/>
        <w:rPr>
          <w:rStyle w:val="af"/>
          <w:rFonts w:ascii="Times New Roman" w:eastAsia="Microsoft Sans Serif" w:hAnsi="Times New Roman"/>
          <w:sz w:val="28"/>
          <w:szCs w:val="28"/>
          <w:lang w:val="en-US" w:eastAsia="ru-RU" w:bidi="ru-RU"/>
        </w:rPr>
      </w:pPr>
      <w:r w:rsidRPr="00BF031E">
        <w:rPr>
          <w:rFonts w:ascii="Times New Roman" w:eastAsia="Microsoft Sans Serif" w:hAnsi="Times New Roman"/>
          <w:sz w:val="28"/>
          <w:szCs w:val="28"/>
          <w:lang w:val="en-US" w:eastAsia="ru-RU" w:bidi="ru-RU"/>
        </w:rPr>
        <w:t>E</w:t>
      </w:r>
      <w:r w:rsidRPr="00007935">
        <w:rPr>
          <w:rFonts w:ascii="Times New Roman" w:eastAsia="Microsoft Sans Serif" w:hAnsi="Times New Roman"/>
          <w:sz w:val="28"/>
          <w:szCs w:val="28"/>
          <w:lang w:val="en-US" w:eastAsia="ru-RU" w:bidi="ru-RU"/>
        </w:rPr>
        <w:t>-</w:t>
      </w:r>
      <w:r w:rsidRPr="00BF031E">
        <w:rPr>
          <w:rFonts w:ascii="Times New Roman" w:eastAsia="Microsoft Sans Serif" w:hAnsi="Times New Roman"/>
          <w:sz w:val="28"/>
          <w:szCs w:val="28"/>
          <w:lang w:val="en-US" w:eastAsia="ru-RU" w:bidi="ru-RU"/>
        </w:rPr>
        <w:t>mail</w:t>
      </w:r>
      <w:r w:rsidRPr="00007935">
        <w:rPr>
          <w:rFonts w:ascii="Times New Roman" w:eastAsia="Microsoft Sans Serif" w:hAnsi="Times New Roman"/>
          <w:sz w:val="28"/>
          <w:szCs w:val="28"/>
          <w:lang w:val="en-US" w:eastAsia="ru-RU" w:bidi="ru-RU"/>
        </w:rPr>
        <w:t xml:space="preserve">: </w:t>
      </w:r>
      <w:r w:rsidR="00E568DA" w:rsidRPr="003C1B37">
        <w:rPr>
          <w:rFonts w:ascii="Times New Roman" w:eastAsia="Microsoft Sans Serif" w:hAnsi="Times New Roman"/>
          <w:sz w:val="28"/>
          <w:szCs w:val="28"/>
          <w:lang w:val="en-US" w:eastAsia="ru-RU" w:bidi="ru-RU"/>
        </w:rPr>
        <w:t>info</w:t>
      </w:r>
      <w:r w:rsidR="00E568DA" w:rsidRPr="00007935">
        <w:rPr>
          <w:rFonts w:ascii="Times New Roman" w:eastAsia="Microsoft Sans Serif" w:hAnsi="Times New Roman"/>
          <w:sz w:val="28"/>
          <w:szCs w:val="28"/>
          <w:lang w:val="en-US" w:eastAsia="ru-RU" w:bidi="ru-RU"/>
        </w:rPr>
        <w:t>@</w:t>
      </w:r>
      <w:r w:rsidR="00E568DA" w:rsidRPr="003C1B37">
        <w:rPr>
          <w:rFonts w:ascii="Times New Roman" w:eastAsia="Microsoft Sans Serif" w:hAnsi="Times New Roman"/>
          <w:sz w:val="28"/>
          <w:szCs w:val="28"/>
          <w:lang w:val="en-US" w:eastAsia="ru-RU" w:bidi="ru-RU"/>
        </w:rPr>
        <w:t>gensenta</w:t>
      </w:r>
      <w:r w:rsidR="00E568DA" w:rsidRPr="00007935">
        <w:rPr>
          <w:rFonts w:ascii="Times New Roman" w:eastAsia="Microsoft Sans Serif" w:hAnsi="Times New Roman"/>
          <w:sz w:val="28"/>
          <w:szCs w:val="28"/>
          <w:lang w:val="en-US" w:eastAsia="ru-RU" w:bidi="ru-RU"/>
        </w:rPr>
        <w:t>.</w:t>
      </w:r>
      <w:r w:rsidR="00E568DA" w:rsidRPr="003C1B37">
        <w:rPr>
          <w:rFonts w:ascii="Times New Roman" w:eastAsia="Microsoft Sans Serif" w:hAnsi="Times New Roman"/>
          <w:sz w:val="28"/>
          <w:szCs w:val="28"/>
          <w:lang w:val="en-US" w:eastAsia="ru-RU" w:bidi="ru-RU"/>
        </w:rPr>
        <w:t>com</w:t>
      </w:r>
      <w:r w:rsidR="00E568DA" w:rsidRPr="00007935">
        <w:rPr>
          <w:rFonts w:ascii="Times New Roman" w:eastAsia="Microsoft Sans Serif" w:hAnsi="Times New Roman"/>
          <w:sz w:val="28"/>
          <w:szCs w:val="28"/>
          <w:lang w:val="en-US" w:eastAsia="ru-RU" w:bidi="ru-RU"/>
        </w:rPr>
        <w:t>.</w:t>
      </w:r>
      <w:r w:rsidR="00E568DA" w:rsidRPr="003C1B37">
        <w:rPr>
          <w:rFonts w:ascii="Times New Roman" w:eastAsia="Microsoft Sans Serif" w:hAnsi="Times New Roman"/>
          <w:sz w:val="28"/>
          <w:szCs w:val="28"/>
          <w:lang w:val="en-US" w:eastAsia="ru-RU" w:bidi="ru-RU"/>
        </w:rPr>
        <w:t>tr</w:t>
      </w:r>
    </w:p>
    <w:p w14:paraId="2C212A61" w14:textId="77777777" w:rsidR="00CB7FA3" w:rsidRPr="00007935" w:rsidRDefault="00CB7FA3" w:rsidP="00CB7FA3">
      <w:pPr>
        <w:autoSpaceDE w:val="0"/>
        <w:autoSpaceDN w:val="0"/>
        <w:spacing w:after="0" w:line="240" w:lineRule="auto"/>
        <w:jc w:val="both"/>
        <w:rPr>
          <w:rStyle w:val="af"/>
          <w:rFonts w:ascii="Times New Roman" w:eastAsia="Microsoft Sans Serif" w:hAnsi="Times New Roman"/>
          <w:sz w:val="28"/>
          <w:szCs w:val="28"/>
          <w:lang w:val="en-US" w:eastAsia="ru-RU" w:bidi="ru-RU"/>
        </w:rPr>
      </w:pPr>
    </w:p>
    <w:p w14:paraId="7CFEE19F" w14:textId="0E0D37C5" w:rsidR="0084230B" w:rsidRPr="00CB7FA3" w:rsidRDefault="005A3C81" w:rsidP="00CB7FA3">
      <w:pPr>
        <w:autoSpaceDE w:val="0"/>
        <w:autoSpaceDN w:val="0"/>
        <w:spacing w:after="0" w:line="240" w:lineRule="auto"/>
        <w:jc w:val="both"/>
        <w:rPr>
          <w:rFonts w:ascii="Times New Roman" w:eastAsia="Microsoft Sans Serif" w:hAnsi="Times New Roman"/>
          <w:b/>
          <w:bCs/>
          <w:sz w:val="28"/>
          <w:szCs w:val="28"/>
          <w:lang w:eastAsia="ru-RU" w:bidi="ru-RU"/>
        </w:rPr>
      </w:pPr>
      <w:r w:rsidRPr="00CB7FA3">
        <w:rPr>
          <w:rFonts w:ascii="Times New Roman" w:hAnsi="Times New Roman"/>
          <w:b/>
          <w:bCs/>
          <w:sz w:val="28"/>
          <w:szCs w:val="28"/>
        </w:rPr>
        <w:t>Держатель</w:t>
      </w:r>
      <w:r w:rsidR="0084230B" w:rsidRPr="00CB7FA3">
        <w:rPr>
          <w:rFonts w:ascii="Times New Roman" w:hAnsi="Times New Roman"/>
          <w:b/>
          <w:bCs/>
          <w:sz w:val="28"/>
          <w:szCs w:val="28"/>
        </w:rPr>
        <w:t xml:space="preserve"> регистрационного удостоверения</w:t>
      </w:r>
    </w:p>
    <w:p w14:paraId="4AF196D6" w14:textId="77777777" w:rsidR="00CB7FA3" w:rsidRPr="00CB7FA3" w:rsidRDefault="00CB7FA3" w:rsidP="00CB7FA3">
      <w:pPr>
        <w:autoSpaceDE w:val="0"/>
        <w:autoSpaceDN w:val="0"/>
        <w:adjustRightInd w:val="0"/>
        <w:spacing w:after="0" w:line="240" w:lineRule="auto"/>
        <w:rPr>
          <w:rFonts w:ascii="Times New Roman" w:hAnsi="Times New Roman"/>
          <w:sz w:val="28"/>
          <w:szCs w:val="28"/>
          <w:lang w:val="en-US"/>
        </w:rPr>
      </w:pPr>
      <w:r w:rsidRPr="00CB7FA3">
        <w:rPr>
          <w:rFonts w:ascii="Times New Roman" w:hAnsi="Times New Roman"/>
          <w:sz w:val="28"/>
          <w:szCs w:val="28"/>
        </w:rPr>
        <w:t>Д</w:t>
      </w:r>
      <w:r w:rsidRPr="00CB7FA3">
        <w:rPr>
          <w:rFonts w:ascii="Times New Roman" w:hAnsi="Times New Roman"/>
          <w:sz w:val="28"/>
          <w:szCs w:val="28"/>
          <w:lang w:val="en-US"/>
        </w:rPr>
        <w:t>-</w:t>
      </w:r>
      <w:r w:rsidRPr="00CB7FA3">
        <w:rPr>
          <w:rFonts w:ascii="Times New Roman" w:hAnsi="Times New Roman"/>
          <w:sz w:val="28"/>
          <w:szCs w:val="28"/>
        </w:rPr>
        <w:t>р</w:t>
      </w:r>
      <w:r w:rsidRPr="00CB7FA3">
        <w:rPr>
          <w:rFonts w:ascii="Times New Roman" w:hAnsi="Times New Roman"/>
          <w:sz w:val="28"/>
          <w:szCs w:val="28"/>
          <w:lang w:val="en-US"/>
        </w:rPr>
        <w:t xml:space="preserve"> </w:t>
      </w:r>
      <w:r w:rsidRPr="00CB7FA3">
        <w:rPr>
          <w:rFonts w:ascii="Times New Roman" w:hAnsi="Times New Roman"/>
          <w:sz w:val="28"/>
          <w:szCs w:val="28"/>
        </w:rPr>
        <w:t>Редди</w:t>
      </w:r>
      <w:r w:rsidRPr="00CB7FA3">
        <w:rPr>
          <w:rFonts w:ascii="Times New Roman" w:hAnsi="Times New Roman"/>
          <w:sz w:val="28"/>
          <w:szCs w:val="28"/>
          <w:lang w:val="en-US"/>
        </w:rPr>
        <w:t>’</w:t>
      </w:r>
      <w:r w:rsidRPr="00CB7FA3">
        <w:rPr>
          <w:rFonts w:ascii="Times New Roman" w:hAnsi="Times New Roman"/>
          <w:sz w:val="28"/>
          <w:szCs w:val="28"/>
        </w:rPr>
        <w:t>с</w:t>
      </w:r>
      <w:r w:rsidRPr="00CB7FA3">
        <w:rPr>
          <w:rFonts w:ascii="Times New Roman" w:hAnsi="Times New Roman"/>
          <w:sz w:val="28"/>
          <w:szCs w:val="28"/>
          <w:lang w:val="en-US"/>
        </w:rPr>
        <w:t xml:space="preserve"> </w:t>
      </w:r>
      <w:r w:rsidRPr="00CB7FA3">
        <w:rPr>
          <w:rFonts w:ascii="Times New Roman" w:hAnsi="Times New Roman"/>
          <w:sz w:val="28"/>
          <w:szCs w:val="28"/>
        </w:rPr>
        <w:t>Лабораторис</w:t>
      </w:r>
      <w:r w:rsidRPr="00CB7FA3">
        <w:rPr>
          <w:rFonts w:ascii="Times New Roman" w:hAnsi="Times New Roman"/>
          <w:sz w:val="28"/>
          <w:szCs w:val="28"/>
          <w:lang w:val="en-US"/>
        </w:rPr>
        <w:t xml:space="preserve"> </w:t>
      </w:r>
      <w:r w:rsidRPr="00CB7FA3">
        <w:rPr>
          <w:rFonts w:ascii="Times New Roman" w:hAnsi="Times New Roman"/>
          <w:sz w:val="28"/>
          <w:szCs w:val="28"/>
        </w:rPr>
        <w:t>Лимитед</w:t>
      </w:r>
      <w:r w:rsidRPr="00CB7FA3">
        <w:rPr>
          <w:rFonts w:ascii="Times New Roman" w:hAnsi="Times New Roman"/>
          <w:sz w:val="28"/>
          <w:szCs w:val="28"/>
          <w:lang w:val="en-US"/>
        </w:rPr>
        <w:t>/Dr. Reddy’s Laboratories Limited,</w:t>
      </w:r>
    </w:p>
    <w:p w14:paraId="31347BDD" w14:textId="7334AAED" w:rsidR="00CB7FA3" w:rsidRPr="00CB7FA3" w:rsidRDefault="00CB7FA3" w:rsidP="00CB7FA3">
      <w:pPr>
        <w:autoSpaceDE w:val="0"/>
        <w:autoSpaceDN w:val="0"/>
        <w:adjustRightInd w:val="0"/>
        <w:spacing w:after="0" w:line="240" w:lineRule="auto"/>
        <w:rPr>
          <w:rFonts w:ascii="Times New Roman" w:hAnsi="Times New Roman"/>
          <w:sz w:val="28"/>
          <w:szCs w:val="28"/>
        </w:rPr>
      </w:pPr>
      <w:r w:rsidRPr="00CB7FA3">
        <w:rPr>
          <w:rFonts w:ascii="Times New Roman" w:hAnsi="Times New Roman"/>
          <w:sz w:val="28"/>
          <w:szCs w:val="28"/>
        </w:rPr>
        <w:t>8-2-337, Роад № 3, Банжара Хиллс, Хайдарабад, Телангана-500034</w:t>
      </w:r>
      <w:r w:rsidR="0079394B">
        <w:rPr>
          <w:rFonts w:ascii="Times New Roman" w:hAnsi="Times New Roman"/>
          <w:sz w:val="28"/>
          <w:szCs w:val="28"/>
        </w:rPr>
        <w:t xml:space="preserve">, Индия </w:t>
      </w:r>
      <w:r w:rsidRPr="00CB7FA3">
        <w:rPr>
          <w:rFonts w:ascii="Times New Roman" w:hAnsi="Times New Roman"/>
          <w:sz w:val="28"/>
          <w:szCs w:val="28"/>
        </w:rPr>
        <w:t>/</w:t>
      </w:r>
    </w:p>
    <w:p w14:paraId="4580AB3F" w14:textId="7DF06599" w:rsidR="00CB7FA3" w:rsidRPr="00CB7FA3" w:rsidRDefault="00CB7FA3" w:rsidP="00CB7FA3">
      <w:pPr>
        <w:autoSpaceDE w:val="0"/>
        <w:autoSpaceDN w:val="0"/>
        <w:adjustRightInd w:val="0"/>
        <w:spacing w:after="0" w:line="240" w:lineRule="auto"/>
        <w:rPr>
          <w:rFonts w:ascii="Times New Roman" w:hAnsi="Times New Roman"/>
          <w:sz w:val="28"/>
          <w:szCs w:val="28"/>
          <w:lang w:val="en-US"/>
        </w:rPr>
      </w:pPr>
      <w:r w:rsidRPr="00CB7FA3">
        <w:rPr>
          <w:rFonts w:ascii="Times New Roman" w:hAnsi="Times New Roman"/>
          <w:sz w:val="28"/>
          <w:szCs w:val="28"/>
          <w:lang w:val="en-US"/>
        </w:rPr>
        <w:t>8-2-337 Road No. 3, Banjara Hills, Hyderabad, Telangana-500034</w:t>
      </w:r>
      <w:r w:rsidR="0079394B">
        <w:rPr>
          <w:rFonts w:ascii="Times New Roman" w:hAnsi="Times New Roman"/>
          <w:sz w:val="28"/>
          <w:szCs w:val="28"/>
          <w:lang w:val="en-US"/>
        </w:rPr>
        <w:t>, India</w:t>
      </w:r>
    </w:p>
    <w:p w14:paraId="7436612E" w14:textId="77777777" w:rsidR="00CB7FA3" w:rsidRPr="00CB7FA3" w:rsidRDefault="00CB7FA3" w:rsidP="00CB7FA3">
      <w:pPr>
        <w:autoSpaceDE w:val="0"/>
        <w:autoSpaceDN w:val="0"/>
        <w:adjustRightInd w:val="0"/>
        <w:spacing w:after="0" w:line="240" w:lineRule="auto"/>
        <w:rPr>
          <w:rFonts w:ascii="Times New Roman" w:hAnsi="Times New Roman"/>
          <w:sz w:val="28"/>
          <w:szCs w:val="28"/>
        </w:rPr>
      </w:pPr>
      <w:r w:rsidRPr="00CB7FA3">
        <w:rPr>
          <w:rFonts w:ascii="Times New Roman" w:hAnsi="Times New Roman"/>
          <w:sz w:val="28"/>
          <w:szCs w:val="28"/>
        </w:rPr>
        <w:t>Тел.: + 91 40 4900 2900</w:t>
      </w:r>
    </w:p>
    <w:p w14:paraId="653B24FC" w14:textId="77777777" w:rsidR="00CB7FA3" w:rsidRPr="00CB7FA3" w:rsidRDefault="00CB7FA3" w:rsidP="00CB7FA3">
      <w:pPr>
        <w:autoSpaceDE w:val="0"/>
        <w:autoSpaceDN w:val="0"/>
        <w:adjustRightInd w:val="0"/>
        <w:spacing w:after="0" w:line="240" w:lineRule="auto"/>
        <w:rPr>
          <w:rFonts w:ascii="Times New Roman" w:hAnsi="Times New Roman"/>
          <w:sz w:val="28"/>
          <w:szCs w:val="28"/>
        </w:rPr>
      </w:pPr>
      <w:r w:rsidRPr="00CB7FA3">
        <w:rPr>
          <w:rFonts w:ascii="Times New Roman" w:hAnsi="Times New Roman"/>
          <w:sz w:val="28"/>
          <w:szCs w:val="28"/>
        </w:rPr>
        <w:lastRenderedPageBreak/>
        <w:t>Факс: + 91 40 4900 2999</w:t>
      </w:r>
    </w:p>
    <w:p w14:paraId="2906BA61" w14:textId="0D013D7C" w:rsidR="00CB7FA3" w:rsidRPr="00CB7FA3" w:rsidRDefault="00CB7FA3" w:rsidP="00CB7FA3">
      <w:pPr>
        <w:autoSpaceDE w:val="0"/>
        <w:autoSpaceDN w:val="0"/>
        <w:adjustRightInd w:val="0"/>
        <w:spacing w:after="0" w:line="240" w:lineRule="auto"/>
        <w:rPr>
          <w:rFonts w:ascii="Times New Roman" w:hAnsi="Times New Roman"/>
          <w:sz w:val="28"/>
          <w:szCs w:val="28"/>
        </w:rPr>
      </w:pPr>
      <w:r w:rsidRPr="00CB7FA3">
        <w:rPr>
          <w:rFonts w:ascii="Times New Roman" w:hAnsi="Times New Roman"/>
          <w:sz w:val="28"/>
          <w:szCs w:val="28"/>
        </w:rPr>
        <w:t xml:space="preserve">E-mail: </w:t>
      </w:r>
      <w:r w:rsidRPr="00007935">
        <w:rPr>
          <w:rFonts w:ascii="Times New Roman" w:hAnsi="Times New Roman"/>
          <w:sz w:val="28"/>
          <w:szCs w:val="28"/>
        </w:rPr>
        <w:t>mail@drreddys.com</w:t>
      </w:r>
    </w:p>
    <w:p w14:paraId="7CFEE1A4" w14:textId="77777777" w:rsidR="00915C19" w:rsidRPr="00BF031E" w:rsidRDefault="00915C19" w:rsidP="0084229F">
      <w:pPr>
        <w:autoSpaceDE w:val="0"/>
        <w:autoSpaceDN w:val="0"/>
        <w:spacing w:after="0" w:line="240" w:lineRule="auto"/>
        <w:jc w:val="both"/>
        <w:rPr>
          <w:rFonts w:ascii="Times New Roman" w:hAnsi="Times New Roman"/>
          <w:sz w:val="28"/>
          <w:szCs w:val="28"/>
        </w:rPr>
      </w:pPr>
    </w:p>
    <w:p w14:paraId="7CFEE1A5" w14:textId="77777777" w:rsidR="00C04405" w:rsidRPr="00BF031E" w:rsidRDefault="00C04405" w:rsidP="0084229F">
      <w:pPr>
        <w:spacing w:after="0" w:line="240" w:lineRule="auto"/>
        <w:jc w:val="both"/>
        <w:rPr>
          <w:rFonts w:ascii="Times New Roman" w:eastAsia="Times New Roman" w:hAnsi="Times New Roman"/>
          <w:b/>
          <w:sz w:val="28"/>
          <w:szCs w:val="28"/>
          <w:lang w:eastAsia="ru-RU"/>
        </w:rPr>
      </w:pPr>
      <w:r w:rsidRPr="00BF031E">
        <w:rPr>
          <w:rFonts w:ascii="Times New Roman" w:eastAsia="Times New Roman" w:hAnsi="Times New Roman"/>
          <w:b/>
          <w:sz w:val="28"/>
          <w:szCs w:val="28"/>
          <w:lang w:eastAsia="ru-RU"/>
        </w:rPr>
        <w:t xml:space="preserve">Наименование, адрес и контактные данные (телефон, факс, электронная почта) организации на территории Республики Казахстан, принимающей претензии (предложения) по качеству лекарственных средств от потребителей и ответственной за пострегистрационное наблюдение за безопасностью лекарственного средства </w:t>
      </w:r>
    </w:p>
    <w:p w14:paraId="78F95D0F" w14:textId="77777777" w:rsidR="00976CAB" w:rsidRPr="00BF031E" w:rsidRDefault="00976CAB" w:rsidP="00976CAB">
      <w:pPr>
        <w:autoSpaceDE w:val="0"/>
        <w:autoSpaceDN w:val="0"/>
        <w:adjustRightInd w:val="0"/>
        <w:spacing w:after="0" w:line="240" w:lineRule="auto"/>
        <w:rPr>
          <w:rFonts w:ascii="Times New Roman" w:hAnsi="Times New Roman"/>
          <w:sz w:val="28"/>
          <w:szCs w:val="28"/>
        </w:rPr>
      </w:pPr>
      <w:r w:rsidRPr="00BF031E">
        <w:rPr>
          <w:rFonts w:ascii="Times New Roman" w:hAnsi="Times New Roman"/>
          <w:sz w:val="28"/>
          <w:szCs w:val="28"/>
        </w:rPr>
        <w:t xml:space="preserve">ТОО «Др Реддис Лабораторис Казахстан» </w:t>
      </w:r>
    </w:p>
    <w:p w14:paraId="1173FA58" w14:textId="3D026473" w:rsidR="00976CAB" w:rsidRPr="00BF031E" w:rsidRDefault="00976CAB" w:rsidP="00976CAB">
      <w:pPr>
        <w:autoSpaceDE w:val="0"/>
        <w:autoSpaceDN w:val="0"/>
        <w:adjustRightInd w:val="0"/>
        <w:spacing w:after="0" w:line="240" w:lineRule="auto"/>
        <w:rPr>
          <w:rFonts w:ascii="Times New Roman" w:hAnsi="Times New Roman"/>
          <w:sz w:val="28"/>
          <w:szCs w:val="28"/>
        </w:rPr>
      </w:pPr>
      <w:r w:rsidRPr="00BF031E">
        <w:rPr>
          <w:rFonts w:ascii="Times New Roman" w:hAnsi="Times New Roman"/>
          <w:sz w:val="28"/>
          <w:szCs w:val="28"/>
        </w:rPr>
        <w:t>Республика Казахстан, г. Алматы, ул. Тимирязева 28В, офис 905</w:t>
      </w:r>
    </w:p>
    <w:p w14:paraId="2562A1E1" w14:textId="2B1CB5B6" w:rsidR="00976CAB" w:rsidRPr="00BF031E" w:rsidRDefault="00976CAB" w:rsidP="00976CAB">
      <w:pPr>
        <w:autoSpaceDE w:val="0"/>
        <w:autoSpaceDN w:val="0"/>
        <w:adjustRightInd w:val="0"/>
        <w:spacing w:after="0" w:line="240" w:lineRule="auto"/>
        <w:rPr>
          <w:rFonts w:ascii="Times New Roman" w:hAnsi="Times New Roman"/>
          <w:sz w:val="28"/>
          <w:szCs w:val="28"/>
        </w:rPr>
      </w:pPr>
      <w:r w:rsidRPr="00BF031E">
        <w:rPr>
          <w:rFonts w:ascii="Times New Roman" w:hAnsi="Times New Roman"/>
          <w:sz w:val="28"/>
          <w:szCs w:val="28"/>
        </w:rPr>
        <w:t>Телефон: +7 (727) 313 25 10</w:t>
      </w:r>
      <w:r w:rsidR="004F6B9E" w:rsidRPr="00BF031E">
        <w:rPr>
          <w:rFonts w:ascii="Times New Roman" w:hAnsi="Times New Roman"/>
          <w:sz w:val="28"/>
          <w:szCs w:val="28"/>
        </w:rPr>
        <w:t xml:space="preserve">, </w:t>
      </w:r>
      <w:r w:rsidRPr="00BF031E">
        <w:rPr>
          <w:rFonts w:ascii="Times New Roman" w:hAnsi="Times New Roman"/>
          <w:sz w:val="28"/>
          <w:szCs w:val="28"/>
        </w:rPr>
        <w:t xml:space="preserve">+7 701 757 19 56 </w:t>
      </w:r>
    </w:p>
    <w:p w14:paraId="09814849" w14:textId="3D892656" w:rsidR="0059326E" w:rsidRPr="00BF031E" w:rsidRDefault="004F6B9E" w:rsidP="0059326E">
      <w:pPr>
        <w:pStyle w:val="Style5"/>
        <w:tabs>
          <w:tab w:val="left" w:pos="7371"/>
        </w:tabs>
        <w:spacing w:line="240" w:lineRule="auto"/>
        <w:rPr>
          <w:sz w:val="28"/>
          <w:szCs w:val="28"/>
        </w:rPr>
      </w:pPr>
      <w:r w:rsidRPr="00BF031E">
        <w:rPr>
          <w:sz w:val="28"/>
          <w:szCs w:val="28"/>
        </w:rPr>
        <w:t>Е</w:t>
      </w:r>
      <w:r w:rsidR="00976CAB" w:rsidRPr="00BF031E">
        <w:rPr>
          <w:sz w:val="28"/>
          <w:szCs w:val="28"/>
        </w:rPr>
        <w:t>-</w:t>
      </w:r>
      <w:r w:rsidR="00976CAB" w:rsidRPr="00BF031E">
        <w:rPr>
          <w:sz w:val="28"/>
          <w:szCs w:val="28"/>
          <w:lang w:val="en-US"/>
        </w:rPr>
        <w:t>mail</w:t>
      </w:r>
      <w:r w:rsidR="00976CAB" w:rsidRPr="00BF031E">
        <w:rPr>
          <w:sz w:val="28"/>
          <w:szCs w:val="28"/>
        </w:rPr>
        <w:t xml:space="preserve">: </w:t>
      </w:r>
      <w:r w:rsidR="0059326E" w:rsidRPr="00007935">
        <w:rPr>
          <w:sz w:val="28"/>
          <w:szCs w:val="28"/>
          <w:lang w:val="en-US"/>
        </w:rPr>
        <w:t>pharmacovigilance</w:t>
      </w:r>
      <w:r w:rsidR="0059326E" w:rsidRPr="00007935">
        <w:rPr>
          <w:sz w:val="28"/>
          <w:szCs w:val="28"/>
        </w:rPr>
        <w:t>.</w:t>
      </w:r>
      <w:r w:rsidR="0059326E" w:rsidRPr="00007935">
        <w:rPr>
          <w:sz w:val="28"/>
          <w:szCs w:val="28"/>
          <w:lang w:val="en-US"/>
        </w:rPr>
        <w:t>kz</w:t>
      </w:r>
      <w:r w:rsidR="0059326E" w:rsidRPr="00007935">
        <w:rPr>
          <w:sz w:val="28"/>
          <w:szCs w:val="28"/>
        </w:rPr>
        <w:t>@</w:t>
      </w:r>
      <w:r w:rsidR="0059326E" w:rsidRPr="00007935">
        <w:rPr>
          <w:sz w:val="28"/>
          <w:szCs w:val="28"/>
          <w:lang w:val="en-US"/>
        </w:rPr>
        <w:t>drreddys</w:t>
      </w:r>
      <w:r w:rsidR="0059326E" w:rsidRPr="00007935">
        <w:rPr>
          <w:sz w:val="28"/>
          <w:szCs w:val="28"/>
        </w:rPr>
        <w:t>.</w:t>
      </w:r>
      <w:r w:rsidR="0059326E" w:rsidRPr="00007935">
        <w:rPr>
          <w:sz w:val="28"/>
          <w:szCs w:val="28"/>
          <w:lang w:val="en-US"/>
        </w:rPr>
        <w:t>com</w:t>
      </w:r>
    </w:p>
    <w:sectPr w:rsidR="0059326E" w:rsidRPr="00BF031E" w:rsidSect="009E1F8F">
      <w:headerReference w:type="default" r:id="rId11"/>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CB14F5" w14:textId="77777777" w:rsidR="0023151A" w:rsidRDefault="0023151A" w:rsidP="00D275FC">
      <w:pPr>
        <w:spacing w:after="0" w:line="240" w:lineRule="auto"/>
      </w:pPr>
      <w:r>
        <w:separator/>
      </w:r>
    </w:p>
  </w:endnote>
  <w:endnote w:type="continuationSeparator" w:id="0">
    <w:p w14:paraId="47BB8F78" w14:textId="77777777" w:rsidR="0023151A" w:rsidRDefault="0023151A" w:rsidP="00D275FC">
      <w:pPr>
        <w:spacing w:after="0" w:line="240" w:lineRule="auto"/>
      </w:pPr>
      <w:r>
        <w:continuationSeparator/>
      </w:r>
    </w:p>
  </w:endnote>
  <w:endnote w:type="continuationNotice" w:id="1">
    <w:p w14:paraId="04777F7E" w14:textId="77777777" w:rsidR="0023151A" w:rsidRDefault="002315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EC9F2" w14:textId="77777777" w:rsidR="0023151A" w:rsidRDefault="0023151A" w:rsidP="00D275FC">
      <w:pPr>
        <w:spacing w:after="0" w:line="240" w:lineRule="auto"/>
      </w:pPr>
      <w:r>
        <w:separator/>
      </w:r>
    </w:p>
  </w:footnote>
  <w:footnote w:type="continuationSeparator" w:id="0">
    <w:p w14:paraId="30A7782D" w14:textId="77777777" w:rsidR="0023151A" w:rsidRDefault="0023151A" w:rsidP="00D275FC">
      <w:pPr>
        <w:spacing w:after="0" w:line="240" w:lineRule="auto"/>
      </w:pPr>
      <w:r>
        <w:continuationSeparator/>
      </w:r>
    </w:p>
  </w:footnote>
  <w:footnote w:type="continuationNotice" w:id="1">
    <w:p w14:paraId="34E0C0C3" w14:textId="77777777" w:rsidR="0023151A" w:rsidRDefault="002315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EE1AF" w14:textId="77777777" w:rsidR="00D275FC" w:rsidRDefault="007F6BCF">
    <w:pPr>
      <w:pStyle w:val="af1"/>
    </w:pPr>
    <w:r>
      <w:rPr>
        <w:noProof/>
        <w:lang w:eastAsia="ru-RU"/>
      </w:rPr>
      <mc:AlternateContent>
        <mc:Choice Requires="wps">
          <w:drawing>
            <wp:anchor distT="0" distB="0" distL="114300" distR="114300" simplePos="0" relativeHeight="251658244" behindDoc="0" locked="0" layoutInCell="1" allowOverlap="1" wp14:anchorId="7CFEE1B0" wp14:editId="7CFEE1B1">
              <wp:simplePos x="0" y="0"/>
              <wp:positionH relativeFrom="column">
                <wp:posOffset>6099175</wp:posOffset>
              </wp:positionH>
              <wp:positionV relativeFrom="paragraph">
                <wp:posOffset>619125</wp:posOffset>
              </wp:positionV>
              <wp:extent cx="381000" cy="3742055"/>
              <wp:effectExtent l="3175" t="0" r="0" b="127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742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EE1BA" w14:textId="77777777" w:rsidR="00CB2A39" w:rsidRPr="00CB2A39" w:rsidRDefault="00CB2A39">
                          <w:pPr>
                            <w:rPr>
                              <w:rFonts w:ascii="Times New Roman" w:hAnsi="Times New Roman"/>
                              <w:color w:val="0C0000"/>
                              <w:sz w:val="14"/>
                            </w:rPr>
                          </w:pPr>
                          <w:r>
                            <w:rPr>
                              <w:rFonts w:ascii="Times New Roman" w:hAnsi="Times New Roman"/>
                              <w:color w:val="0C0000"/>
                              <w:sz w:val="14"/>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FEE1B0" id="_x0000_t202" coordsize="21600,21600" o:spt="202" path="m,l,21600r21600,l21600,xe">
              <v:stroke joinstyle="miter"/>
              <v:path gradientshapeok="t" o:connecttype="rect"/>
            </v:shapetype>
            <v:shape id="Text Box 6" o:spid="_x0000_s1026" type="#_x0000_t202" style="position:absolute;margin-left:480.25pt;margin-top:48.75pt;width:30pt;height:294.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" stroked="f">
              <v:textbox style="layout-flow:vertical;mso-layout-flow-alt:bottom-to-top">
                <w:txbxContent>
                  <w:p w14:paraId="7CFEE1BA" w14:textId="77777777" w:rsidR="00CB2A39" w:rsidRPr="00CB2A39" w:rsidRDefault="00CB2A39">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r>
      <w:rPr>
        <w:noProof/>
        <w:lang w:eastAsia="ru-RU"/>
      </w:rPr>
      <mc:AlternateContent>
        <mc:Choice Requires="wps">
          <w:drawing>
            <wp:anchor distT="0" distB="0" distL="114300" distR="114300" simplePos="0" relativeHeight="251658243" behindDoc="0" locked="0" layoutInCell="1" allowOverlap="1" wp14:anchorId="7CFEE1B2" wp14:editId="7CFEE1B3">
              <wp:simplePos x="0" y="0"/>
              <wp:positionH relativeFrom="column">
                <wp:posOffset>6099175</wp:posOffset>
              </wp:positionH>
              <wp:positionV relativeFrom="paragraph">
                <wp:posOffset>619125</wp:posOffset>
              </wp:positionV>
              <wp:extent cx="381000" cy="8018780"/>
              <wp:effectExtent l="3175" t="0" r="0" b="127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EE1BB" w14:textId="77777777" w:rsidR="00CB2A39" w:rsidRPr="00CB2A39" w:rsidRDefault="00CB2A39">
                          <w:pPr>
                            <w:rPr>
                              <w:rFonts w:ascii="Times New Roman" w:hAnsi="Times New Roman"/>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FEE1B2" id="Text Box 5" o:spid="_x0000_s1027" type="#_x0000_t202" style="position:absolute;margin-left:480.25pt;margin-top:48.75pt;width:30pt;height:631.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" stroked="f">
              <v:textbox style="layout-flow:vertical;mso-layout-flow-alt:bottom-to-top">
                <w:txbxContent>
                  <w:p w14:paraId="7CFEE1BB" w14:textId="77777777" w:rsidR="00CB2A39" w:rsidRPr="00CB2A39" w:rsidRDefault="00CB2A39">
                    <w:pPr>
                      <w:rPr>
                        <w:rFonts w:ascii="Times New Roman" w:hAnsi="Times New Roman"/>
                        <w:color w:val="0C0000"/>
                        <w:sz w:val="14"/>
                      </w:rPr>
                    </w:pPr>
                  </w:p>
                </w:txbxContent>
              </v:textbox>
            </v:shape>
          </w:pict>
        </mc:Fallback>
      </mc:AlternateContent>
    </w:r>
    <w:r>
      <w:rPr>
        <w:noProof/>
        <w:lang w:eastAsia="ru-RU"/>
      </w:rPr>
      <mc:AlternateContent>
        <mc:Choice Requires="wps">
          <w:drawing>
            <wp:anchor distT="0" distB="0" distL="114300" distR="114300" simplePos="0" relativeHeight="251658242" behindDoc="0" locked="0" layoutInCell="1" allowOverlap="1" wp14:anchorId="7CFEE1B4" wp14:editId="7CFEE1B5">
              <wp:simplePos x="0" y="0"/>
              <wp:positionH relativeFrom="column">
                <wp:posOffset>6099175</wp:posOffset>
              </wp:positionH>
              <wp:positionV relativeFrom="paragraph">
                <wp:posOffset>619125</wp:posOffset>
              </wp:positionV>
              <wp:extent cx="381000" cy="3742055"/>
              <wp:effectExtent l="3175" t="0" r="0" b="127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742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EE1BC" w14:textId="77777777" w:rsidR="00C86BDF" w:rsidRPr="00C86BDF" w:rsidRDefault="00C86BDF">
                          <w:pPr>
                            <w:rPr>
                              <w:rFonts w:ascii="Times New Roman" w:hAnsi="Times New Roman"/>
                              <w:color w:val="0C0000"/>
                              <w:sz w:val="14"/>
                            </w:rPr>
                          </w:pPr>
                          <w:r>
                            <w:rPr>
                              <w:rFonts w:ascii="Times New Roman" w:hAnsi="Times New Roman"/>
                              <w:color w:val="0C0000"/>
                              <w:sz w:val="14"/>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FEE1B4" id="Text Box 4" o:spid="_x0000_s1028" type="#_x0000_t202" style="position:absolute;margin-left:480.25pt;margin-top:48.75pt;width:30pt;height:294.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" stroked="f">
              <v:textbox style="layout-flow:vertical;mso-layout-flow-alt:bottom-to-top">
                <w:txbxContent>
                  <w:p w14:paraId="7CFEE1BC" w14:textId="77777777" w:rsidR="00C86BDF" w:rsidRPr="00C86BDF" w:rsidRDefault="00C86BDF">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r>
      <w:rPr>
        <w:noProof/>
        <w:lang w:eastAsia="ru-RU"/>
      </w:rPr>
      <mc:AlternateContent>
        <mc:Choice Requires="wps">
          <w:drawing>
            <wp:anchor distT="0" distB="0" distL="114300" distR="114300" simplePos="0" relativeHeight="251658241" behindDoc="0" locked="0" layoutInCell="1" allowOverlap="1" wp14:anchorId="7CFEE1B6" wp14:editId="7CFEE1B7">
              <wp:simplePos x="0" y="0"/>
              <wp:positionH relativeFrom="column">
                <wp:posOffset>6099175</wp:posOffset>
              </wp:positionH>
              <wp:positionV relativeFrom="paragraph">
                <wp:posOffset>619125</wp:posOffset>
              </wp:positionV>
              <wp:extent cx="381000" cy="8018780"/>
              <wp:effectExtent l="3175" t="0" r="0" b="12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EE1BD" w14:textId="77777777" w:rsidR="00C86BDF" w:rsidRPr="00C86BDF" w:rsidRDefault="00C86BDF">
                          <w:pPr>
                            <w:rPr>
                              <w:rFonts w:ascii="Times New Roman" w:hAnsi="Times New Roman"/>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FEE1B6" id="Text Box 3" o:spid="_x0000_s1029" type="#_x0000_t202" style="position:absolute;margin-left:480.25pt;margin-top:48.75pt;width:30pt;height:63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" stroked="f">
              <v:textbox style="layout-flow:vertical;mso-layout-flow-alt:bottom-to-top">
                <w:txbxContent>
                  <w:p w14:paraId="7CFEE1BD" w14:textId="77777777" w:rsidR="00C86BDF" w:rsidRPr="00C86BDF" w:rsidRDefault="00C86BDF">
                    <w:pPr>
                      <w:rPr>
                        <w:rFonts w:ascii="Times New Roman" w:hAnsi="Times New Roman"/>
                        <w:color w:val="0C0000"/>
                        <w:sz w:val="14"/>
                      </w:rPr>
                    </w:pPr>
                  </w:p>
                </w:txbxContent>
              </v:textbox>
            </v:shape>
          </w:pict>
        </mc:Fallback>
      </mc:AlternateContent>
    </w:r>
    <w:r>
      <w:rPr>
        <w:noProof/>
        <w:lang w:eastAsia="ru-RU"/>
      </w:rPr>
      <mc:AlternateContent>
        <mc:Choice Requires="wps">
          <w:drawing>
            <wp:anchor distT="0" distB="0" distL="114300" distR="114300" simplePos="0" relativeHeight="251658240" behindDoc="0" locked="0" layoutInCell="1" allowOverlap="1" wp14:anchorId="7CFEE1B8" wp14:editId="7CFEE1B9">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7CFEE1BE" w14:textId="77777777" w:rsidR="00D275FC" w:rsidRPr="00D275FC" w:rsidRDefault="00D275FC">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CFEE1B8" id="Поле 2" o:spid="_x0000_s1030" type="#_x0000_t202" style="position:absolute;margin-left:494.4pt;margin-top:48.75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" filled="f" stroked="f" strokeweight=".5pt">
              <v:path arrowok="t"/>
              <v:textbox style="layout-flow:vertical;mso-layout-flow-alt:bottom-to-top">
                <w:txbxContent>
                  <w:p w14:paraId="7CFEE1BE" w14:textId="77777777" w:rsidR="00D275FC" w:rsidRPr="00D275FC" w:rsidRDefault="00D275FC">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23C54"/>
    <w:multiLevelType w:val="hybridMultilevel"/>
    <w:tmpl w:val="8FCC01C8"/>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5B70C4"/>
    <w:multiLevelType w:val="hybridMultilevel"/>
    <w:tmpl w:val="CC3EE24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AA507BE"/>
    <w:multiLevelType w:val="hybridMultilevel"/>
    <w:tmpl w:val="43FEBD16"/>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876D1D"/>
    <w:multiLevelType w:val="hybridMultilevel"/>
    <w:tmpl w:val="63309D12"/>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F85734"/>
    <w:multiLevelType w:val="hybridMultilevel"/>
    <w:tmpl w:val="5666E10E"/>
    <w:lvl w:ilvl="0" w:tplc="96C8DB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BA25B9"/>
    <w:multiLevelType w:val="hybridMultilevel"/>
    <w:tmpl w:val="A3E62FA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555E55"/>
    <w:multiLevelType w:val="hybridMultilevel"/>
    <w:tmpl w:val="72E41BCA"/>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FF3E4A"/>
    <w:multiLevelType w:val="hybridMultilevel"/>
    <w:tmpl w:val="A17203C6"/>
    <w:lvl w:ilvl="0" w:tplc="96C8DB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6A27F9"/>
    <w:multiLevelType w:val="hybridMultilevel"/>
    <w:tmpl w:val="759441D4"/>
    <w:lvl w:ilvl="0" w:tplc="96C8DB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C95314"/>
    <w:multiLevelType w:val="hybridMultilevel"/>
    <w:tmpl w:val="F3884292"/>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A1E72D8"/>
    <w:multiLevelType w:val="hybridMultilevel"/>
    <w:tmpl w:val="52B2D602"/>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145ABD"/>
    <w:multiLevelType w:val="hybridMultilevel"/>
    <w:tmpl w:val="9A88FD54"/>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47591C"/>
    <w:multiLevelType w:val="hybridMultilevel"/>
    <w:tmpl w:val="BF12B20C"/>
    <w:lvl w:ilvl="0" w:tplc="1C983C04">
      <w:start w:val="1"/>
      <w:numFmt w:val="bullet"/>
      <w:lvlText w:val="-"/>
      <w:lvlJc w:val="left"/>
      <w:pPr>
        <w:ind w:left="246" w:hanging="128"/>
      </w:pPr>
      <w:rPr>
        <w:rFonts w:ascii="Times New Roman" w:eastAsia="Times New Roman" w:hAnsi="Times New Roman" w:hint="default"/>
        <w:sz w:val="22"/>
        <w:szCs w:val="22"/>
      </w:rPr>
    </w:lvl>
    <w:lvl w:ilvl="1" w:tplc="F06E6064">
      <w:start w:val="1"/>
      <w:numFmt w:val="bullet"/>
      <w:lvlText w:val="•"/>
      <w:lvlJc w:val="left"/>
      <w:pPr>
        <w:ind w:left="1152" w:hanging="128"/>
      </w:pPr>
      <w:rPr>
        <w:rFonts w:hint="default"/>
      </w:rPr>
    </w:lvl>
    <w:lvl w:ilvl="2" w:tplc="33A478B4">
      <w:start w:val="1"/>
      <w:numFmt w:val="bullet"/>
      <w:lvlText w:val="•"/>
      <w:lvlJc w:val="left"/>
      <w:pPr>
        <w:ind w:left="2058" w:hanging="128"/>
      </w:pPr>
      <w:rPr>
        <w:rFonts w:hint="default"/>
      </w:rPr>
    </w:lvl>
    <w:lvl w:ilvl="3" w:tplc="14B25E8A">
      <w:start w:val="1"/>
      <w:numFmt w:val="bullet"/>
      <w:lvlText w:val="•"/>
      <w:lvlJc w:val="left"/>
      <w:pPr>
        <w:ind w:left="2964" w:hanging="128"/>
      </w:pPr>
      <w:rPr>
        <w:rFonts w:hint="default"/>
      </w:rPr>
    </w:lvl>
    <w:lvl w:ilvl="4" w:tplc="6FAE01FA">
      <w:start w:val="1"/>
      <w:numFmt w:val="bullet"/>
      <w:lvlText w:val="•"/>
      <w:lvlJc w:val="left"/>
      <w:pPr>
        <w:ind w:left="3870" w:hanging="128"/>
      </w:pPr>
      <w:rPr>
        <w:rFonts w:hint="default"/>
      </w:rPr>
    </w:lvl>
    <w:lvl w:ilvl="5" w:tplc="1F26484E">
      <w:start w:val="1"/>
      <w:numFmt w:val="bullet"/>
      <w:lvlText w:val="•"/>
      <w:lvlJc w:val="left"/>
      <w:pPr>
        <w:ind w:left="4776" w:hanging="128"/>
      </w:pPr>
      <w:rPr>
        <w:rFonts w:hint="default"/>
      </w:rPr>
    </w:lvl>
    <w:lvl w:ilvl="6" w:tplc="685C1B1C">
      <w:start w:val="1"/>
      <w:numFmt w:val="bullet"/>
      <w:lvlText w:val="•"/>
      <w:lvlJc w:val="left"/>
      <w:pPr>
        <w:ind w:left="5682" w:hanging="128"/>
      </w:pPr>
      <w:rPr>
        <w:rFonts w:hint="default"/>
      </w:rPr>
    </w:lvl>
    <w:lvl w:ilvl="7" w:tplc="51465D40">
      <w:start w:val="1"/>
      <w:numFmt w:val="bullet"/>
      <w:lvlText w:val="•"/>
      <w:lvlJc w:val="left"/>
      <w:pPr>
        <w:ind w:left="6588" w:hanging="128"/>
      </w:pPr>
      <w:rPr>
        <w:rFonts w:hint="default"/>
      </w:rPr>
    </w:lvl>
    <w:lvl w:ilvl="8" w:tplc="F22C2EEE">
      <w:start w:val="1"/>
      <w:numFmt w:val="bullet"/>
      <w:lvlText w:val="•"/>
      <w:lvlJc w:val="left"/>
      <w:pPr>
        <w:ind w:left="7494" w:hanging="128"/>
      </w:pPr>
      <w:rPr>
        <w:rFonts w:hint="default"/>
      </w:rPr>
    </w:lvl>
  </w:abstractNum>
  <w:abstractNum w:abstractNumId="13" w15:restartNumberingAfterBreak="0">
    <w:nsid w:val="347369D2"/>
    <w:multiLevelType w:val="hybridMultilevel"/>
    <w:tmpl w:val="BBF437D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385A1387"/>
    <w:multiLevelType w:val="hybridMultilevel"/>
    <w:tmpl w:val="8FF4F3BE"/>
    <w:lvl w:ilvl="0" w:tplc="702A5D8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BF67C52"/>
    <w:multiLevelType w:val="hybridMultilevel"/>
    <w:tmpl w:val="4022C32A"/>
    <w:lvl w:ilvl="0" w:tplc="96C8DB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27415F"/>
    <w:multiLevelType w:val="hybridMultilevel"/>
    <w:tmpl w:val="404027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52735000"/>
    <w:multiLevelType w:val="hybridMultilevel"/>
    <w:tmpl w:val="CB40CE2C"/>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3D31F24"/>
    <w:multiLevelType w:val="hybridMultilevel"/>
    <w:tmpl w:val="A6E05460"/>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589F10E9"/>
    <w:multiLevelType w:val="hybridMultilevel"/>
    <w:tmpl w:val="BD7499D8"/>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B3D0595"/>
    <w:multiLevelType w:val="hybridMultilevel"/>
    <w:tmpl w:val="C5FCDC3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537AD1"/>
    <w:multiLevelType w:val="hybridMultilevel"/>
    <w:tmpl w:val="DB4EBC54"/>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DC0942"/>
    <w:multiLevelType w:val="hybridMultilevel"/>
    <w:tmpl w:val="90DCECC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E84F52"/>
    <w:multiLevelType w:val="hybridMultilevel"/>
    <w:tmpl w:val="81BCA6F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73630"/>
    <w:multiLevelType w:val="hybridMultilevel"/>
    <w:tmpl w:val="328EFC10"/>
    <w:lvl w:ilvl="0" w:tplc="9A702396">
      <w:start w:val="1"/>
      <w:numFmt w:val="bullet"/>
      <w:lvlText w:val="•"/>
      <w:lvlJc w:val="left"/>
      <w:pPr>
        <w:ind w:left="478" w:hanging="360"/>
      </w:pPr>
      <w:rPr>
        <w:rFonts w:ascii="Times New Roman" w:eastAsia="Times New Roman" w:hAnsi="Times New Roman" w:hint="default"/>
        <w:sz w:val="22"/>
        <w:szCs w:val="22"/>
      </w:rPr>
    </w:lvl>
    <w:lvl w:ilvl="1" w:tplc="960258D4">
      <w:start w:val="1"/>
      <w:numFmt w:val="bullet"/>
      <w:lvlText w:val="•"/>
      <w:lvlJc w:val="left"/>
      <w:pPr>
        <w:ind w:left="1361" w:hanging="360"/>
      </w:pPr>
      <w:rPr>
        <w:rFonts w:hint="default"/>
      </w:rPr>
    </w:lvl>
    <w:lvl w:ilvl="2" w:tplc="490A798A">
      <w:start w:val="1"/>
      <w:numFmt w:val="bullet"/>
      <w:lvlText w:val="•"/>
      <w:lvlJc w:val="left"/>
      <w:pPr>
        <w:ind w:left="2244" w:hanging="360"/>
      </w:pPr>
      <w:rPr>
        <w:rFonts w:hint="default"/>
      </w:rPr>
    </w:lvl>
    <w:lvl w:ilvl="3" w:tplc="2BF84A04">
      <w:start w:val="1"/>
      <w:numFmt w:val="bullet"/>
      <w:lvlText w:val="•"/>
      <w:lvlJc w:val="left"/>
      <w:pPr>
        <w:ind w:left="3127" w:hanging="360"/>
      </w:pPr>
      <w:rPr>
        <w:rFonts w:hint="default"/>
      </w:rPr>
    </w:lvl>
    <w:lvl w:ilvl="4" w:tplc="EC2E5838">
      <w:start w:val="1"/>
      <w:numFmt w:val="bullet"/>
      <w:lvlText w:val="•"/>
      <w:lvlJc w:val="left"/>
      <w:pPr>
        <w:ind w:left="4009" w:hanging="360"/>
      </w:pPr>
      <w:rPr>
        <w:rFonts w:hint="default"/>
      </w:rPr>
    </w:lvl>
    <w:lvl w:ilvl="5" w:tplc="C8C0F0F4">
      <w:start w:val="1"/>
      <w:numFmt w:val="bullet"/>
      <w:lvlText w:val="•"/>
      <w:lvlJc w:val="left"/>
      <w:pPr>
        <w:ind w:left="4892" w:hanging="360"/>
      </w:pPr>
      <w:rPr>
        <w:rFonts w:hint="default"/>
      </w:rPr>
    </w:lvl>
    <w:lvl w:ilvl="6" w:tplc="424CEF06">
      <w:start w:val="1"/>
      <w:numFmt w:val="bullet"/>
      <w:lvlText w:val="•"/>
      <w:lvlJc w:val="left"/>
      <w:pPr>
        <w:ind w:left="5775" w:hanging="360"/>
      </w:pPr>
      <w:rPr>
        <w:rFonts w:hint="default"/>
      </w:rPr>
    </w:lvl>
    <w:lvl w:ilvl="7" w:tplc="725481EA">
      <w:start w:val="1"/>
      <w:numFmt w:val="bullet"/>
      <w:lvlText w:val="•"/>
      <w:lvlJc w:val="left"/>
      <w:pPr>
        <w:ind w:left="6658" w:hanging="360"/>
      </w:pPr>
      <w:rPr>
        <w:rFonts w:hint="default"/>
      </w:rPr>
    </w:lvl>
    <w:lvl w:ilvl="8" w:tplc="933ABEF6">
      <w:start w:val="1"/>
      <w:numFmt w:val="bullet"/>
      <w:lvlText w:val="•"/>
      <w:lvlJc w:val="left"/>
      <w:pPr>
        <w:ind w:left="7540" w:hanging="360"/>
      </w:pPr>
      <w:rPr>
        <w:rFonts w:hint="default"/>
      </w:rPr>
    </w:lvl>
  </w:abstractNum>
  <w:abstractNum w:abstractNumId="25" w15:restartNumberingAfterBreak="0">
    <w:nsid w:val="674C1104"/>
    <w:multiLevelType w:val="hybridMultilevel"/>
    <w:tmpl w:val="E99E0AAA"/>
    <w:lvl w:ilvl="0" w:tplc="3022E75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6A477693"/>
    <w:multiLevelType w:val="hybridMultilevel"/>
    <w:tmpl w:val="81FAEA0C"/>
    <w:lvl w:ilvl="0" w:tplc="96C8DB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BB978DD"/>
    <w:multiLevelType w:val="hybridMultilevel"/>
    <w:tmpl w:val="15ACC522"/>
    <w:lvl w:ilvl="0" w:tplc="96C8DB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0C74D5B"/>
    <w:multiLevelType w:val="hybridMultilevel"/>
    <w:tmpl w:val="D4F8B810"/>
    <w:lvl w:ilvl="0" w:tplc="04220001">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29" w15:restartNumberingAfterBreak="0">
    <w:nsid w:val="74827B71"/>
    <w:multiLevelType w:val="hybridMultilevel"/>
    <w:tmpl w:val="EE04941C"/>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1F0F87"/>
    <w:multiLevelType w:val="hybridMultilevel"/>
    <w:tmpl w:val="E0967926"/>
    <w:lvl w:ilvl="0" w:tplc="96C8DBAC">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1" w15:restartNumberingAfterBreak="0">
    <w:nsid w:val="7C2F7ADF"/>
    <w:multiLevelType w:val="hybridMultilevel"/>
    <w:tmpl w:val="A4D06184"/>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7FBF1B9F"/>
    <w:multiLevelType w:val="hybridMultilevel"/>
    <w:tmpl w:val="B050A44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170634316">
    <w:abstractNumId w:val="21"/>
  </w:num>
  <w:num w:numId="2" w16cid:durableId="1300190090">
    <w:abstractNumId w:val="3"/>
  </w:num>
  <w:num w:numId="3" w16cid:durableId="1955558929">
    <w:abstractNumId w:val="2"/>
  </w:num>
  <w:num w:numId="4" w16cid:durableId="1371800015">
    <w:abstractNumId w:val="23"/>
  </w:num>
  <w:num w:numId="5" w16cid:durableId="2124878450">
    <w:abstractNumId w:val="32"/>
  </w:num>
  <w:num w:numId="6" w16cid:durableId="220871576">
    <w:abstractNumId w:val="6"/>
  </w:num>
  <w:num w:numId="7" w16cid:durableId="1869100066">
    <w:abstractNumId w:val="29"/>
  </w:num>
  <w:num w:numId="8" w16cid:durableId="130250116">
    <w:abstractNumId w:val="10"/>
  </w:num>
  <w:num w:numId="9" w16cid:durableId="1535463060">
    <w:abstractNumId w:val="20"/>
  </w:num>
  <w:num w:numId="10" w16cid:durableId="1626739749">
    <w:abstractNumId w:val="11"/>
  </w:num>
  <w:num w:numId="11" w16cid:durableId="1851748914">
    <w:abstractNumId w:val="19"/>
  </w:num>
  <w:num w:numId="12" w16cid:durableId="1105464418">
    <w:abstractNumId w:val="22"/>
  </w:num>
  <w:num w:numId="13" w16cid:durableId="739985429">
    <w:abstractNumId w:val="25"/>
  </w:num>
  <w:num w:numId="14" w16cid:durableId="1550798799">
    <w:abstractNumId w:val="16"/>
  </w:num>
  <w:num w:numId="15" w16cid:durableId="817258893">
    <w:abstractNumId w:val="0"/>
  </w:num>
  <w:num w:numId="16" w16cid:durableId="948781970">
    <w:abstractNumId w:val="31"/>
  </w:num>
  <w:num w:numId="17" w16cid:durableId="675159251">
    <w:abstractNumId w:val="18"/>
  </w:num>
  <w:num w:numId="18" w16cid:durableId="1421097114">
    <w:abstractNumId w:val="17"/>
  </w:num>
  <w:num w:numId="19" w16cid:durableId="1552840906">
    <w:abstractNumId w:val="9"/>
  </w:num>
  <w:num w:numId="20" w16cid:durableId="473646133">
    <w:abstractNumId w:val="1"/>
  </w:num>
  <w:num w:numId="21" w16cid:durableId="59525554">
    <w:abstractNumId w:val="13"/>
  </w:num>
  <w:num w:numId="22" w16cid:durableId="149906748">
    <w:abstractNumId w:val="5"/>
  </w:num>
  <w:num w:numId="23" w16cid:durableId="1730032868">
    <w:abstractNumId w:val="28"/>
  </w:num>
  <w:num w:numId="24" w16cid:durableId="905647405">
    <w:abstractNumId w:val="14"/>
  </w:num>
  <w:num w:numId="25" w16cid:durableId="850922729">
    <w:abstractNumId w:val="12"/>
  </w:num>
  <w:num w:numId="26" w16cid:durableId="1380086456">
    <w:abstractNumId w:val="24"/>
  </w:num>
  <w:num w:numId="27" w16cid:durableId="988242225">
    <w:abstractNumId w:val="30"/>
  </w:num>
  <w:num w:numId="28" w16cid:durableId="1156457103">
    <w:abstractNumId w:val="4"/>
  </w:num>
  <w:num w:numId="29" w16cid:durableId="567963616">
    <w:abstractNumId w:val="8"/>
  </w:num>
  <w:num w:numId="30" w16cid:durableId="1117868188">
    <w:abstractNumId w:val="15"/>
  </w:num>
  <w:num w:numId="31" w16cid:durableId="1974552040">
    <w:abstractNumId w:val="7"/>
  </w:num>
  <w:num w:numId="32" w16cid:durableId="2053845307">
    <w:abstractNumId w:val="26"/>
  </w:num>
  <w:num w:numId="33" w16cid:durableId="140175685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0370D"/>
    <w:rsid w:val="00005293"/>
    <w:rsid w:val="0000563A"/>
    <w:rsid w:val="00006CD7"/>
    <w:rsid w:val="00007935"/>
    <w:rsid w:val="00010371"/>
    <w:rsid w:val="00012596"/>
    <w:rsid w:val="000129A6"/>
    <w:rsid w:val="00015CBC"/>
    <w:rsid w:val="00022BBD"/>
    <w:rsid w:val="000264BB"/>
    <w:rsid w:val="00033FC1"/>
    <w:rsid w:val="00034125"/>
    <w:rsid w:val="00036BB5"/>
    <w:rsid w:val="00042999"/>
    <w:rsid w:val="00042E2F"/>
    <w:rsid w:val="00055682"/>
    <w:rsid w:val="000566FF"/>
    <w:rsid w:val="00061B41"/>
    <w:rsid w:val="0006595D"/>
    <w:rsid w:val="00065D6E"/>
    <w:rsid w:val="000800B4"/>
    <w:rsid w:val="00083DE3"/>
    <w:rsid w:val="000852A1"/>
    <w:rsid w:val="000972E6"/>
    <w:rsid w:val="000A0D71"/>
    <w:rsid w:val="000A1B81"/>
    <w:rsid w:val="000B0922"/>
    <w:rsid w:val="000B0D9A"/>
    <w:rsid w:val="000B70A1"/>
    <w:rsid w:val="000C2C4B"/>
    <w:rsid w:val="000C4C48"/>
    <w:rsid w:val="000C7C18"/>
    <w:rsid w:val="000C7EB2"/>
    <w:rsid w:val="000D5A67"/>
    <w:rsid w:val="000D6339"/>
    <w:rsid w:val="000D6880"/>
    <w:rsid w:val="000E01AB"/>
    <w:rsid w:val="000E49F0"/>
    <w:rsid w:val="000E6126"/>
    <w:rsid w:val="000E6CE6"/>
    <w:rsid w:val="000F5E6A"/>
    <w:rsid w:val="00100406"/>
    <w:rsid w:val="00105026"/>
    <w:rsid w:val="001072B9"/>
    <w:rsid w:val="00107A8A"/>
    <w:rsid w:val="00111788"/>
    <w:rsid w:val="00116196"/>
    <w:rsid w:val="00116D8C"/>
    <w:rsid w:val="0011758B"/>
    <w:rsid w:val="00117D3B"/>
    <w:rsid w:val="00117FC9"/>
    <w:rsid w:val="0012149F"/>
    <w:rsid w:val="00124C5D"/>
    <w:rsid w:val="001271FF"/>
    <w:rsid w:val="001307A4"/>
    <w:rsid w:val="00132B9A"/>
    <w:rsid w:val="00132CE1"/>
    <w:rsid w:val="00133A47"/>
    <w:rsid w:val="00134584"/>
    <w:rsid w:val="001346A3"/>
    <w:rsid w:val="001368AE"/>
    <w:rsid w:val="00144CCD"/>
    <w:rsid w:val="0014739A"/>
    <w:rsid w:val="0015490C"/>
    <w:rsid w:val="0015492C"/>
    <w:rsid w:val="00156F58"/>
    <w:rsid w:val="001573E2"/>
    <w:rsid w:val="0016278D"/>
    <w:rsid w:val="001627C9"/>
    <w:rsid w:val="00164B05"/>
    <w:rsid w:val="00171303"/>
    <w:rsid w:val="001743B5"/>
    <w:rsid w:val="00180FE8"/>
    <w:rsid w:val="00187C01"/>
    <w:rsid w:val="001912E9"/>
    <w:rsid w:val="001929B9"/>
    <w:rsid w:val="001937AD"/>
    <w:rsid w:val="001A2CB2"/>
    <w:rsid w:val="001A302C"/>
    <w:rsid w:val="001A4933"/>
    <w:rsid w:val="001A4C05"/>
    <w:rsid w:val="001A4C1E"/>
    <w:rsid w:val="001B0F99"/>
    <w:rsid w:val="001B1F48"/>
    <w:rsid w:val="001B6AEC"/>
    <w:rsid w:val="001C3B2D"/>
    <w:rsid w:val="001C4D17"/>
    <w:rsid w:val="001D544A"/>
    <w:rsid w:val="001D6A4A"/>
    <w:rsid w:val="001E0E62"/>
    <w:rsid w:val="001E6F4C"/>
    <w:rsid w:val="001F16AA"/>
    <w:rsid w:val="002014C5"/>
    <w:rsid w:val="00203355"/>
    <w:rsid w:val="002045CC"/>
    <w:rsid w:val="00211005"/>
    <w:rsid w:val="002116B3"/>
    <w:rsid w:val="002116DC"/>
    <w:rsid w:val="00213180"/>
    <w:rsid w:val="0021747B"/>
    <w:rsid w:val="00217D41"/>
    <w:rsid w:val="00221DFC"/>
    <w:rsid w:val="00222BDD"/>
    <w:rsid w:val="00222CA6"/>
    <w:rsid w:val="0023151A"/>
    <w:rsid w:val="00232642"/>
    <w:rsid w:val="00236F0F"/>
    <w:rsid w:val="0023718B"/>
    <w:rsid w:val="00237697"/>
    <w:rsid w:val="00241E9D"/>
    <w:rsid w:val="0024534F"/>
    <w:rsid w:val="00247452"/>
    <w:rsid w:val="00250EDB"/>
    <w:rsid w:val="00256E10"/>
    <w:rsid w:val="00260413"/>
    <w:rsid w:val="00260EBC"/>
    <w:rsid w:val="00264710"/>
    <w:rsid w:val="00267567"/>
    <w:rsid w:val="00270B0A"/>
    <w:rsid w:val="002800D8"/>
    <w:rsid w:val="00281FBE"/>
    <w:rsid w:val="00290D2E"/>
    <w:rsid w:val="00292715"/>
    <w:rsid w:val="002A3FCF"/>
    <w:rsid w:val="002A50FB"/>
    <w:rsid w:val="002A591C"/>
    <w:rsid w:val="002B69E3"/>
    <w:rsid w:val="002C10E1"/>
    <w:rsid w:val="002C15EB"/>
    <w:rsid w:val="002C1660"/>
    <w:rsid w:val="002C35A2"/>
    <w:rsid w:val="002C5345"/>
    <w:rsid w:val="002C6D35"/>
    <w:rsid w:val="002D0286"/>
    <w:rsid w:val="002D0470"/>
    <w:rsid w:val="002D56B7"/>
    <w:rsid w:val="002E0BAD"/>
    <w:rsid w:val="002F4A14"/>
    <w:rsid w:val="00300A5F"/>
    <w:rsid w:val="00300DA4"/>
    <w:rsid w:val="003043BF"/>
    <w:rsid w:val="0030708E"/>
    <w:rsid w:val="00312895"/>
    <w:rsid w:val="00313C51"/>
    <w:rsid w:val="00317A29"/>
    <w:rsid w:val="00320073"/>
    <w:rsid w:val="003262DF"/>
    <w:rsid w:val="003268ED"/>
    <w:rsid w:val="003270DC"/>
    <w:rsid w:val="00333964"/>
    <w:rsid w:val="00347DC3"/>
    <w:rsid w:val="00347E4E"/>
    <w:rsid w:val="0035182E"/>
    <w:rsid w:val="003552A7"/>
    <w:rsid w:val="00357C5A"/>
    <w:rsid w:val="0036288F"/>
    <w:rsid w:val="003643B7"/>
    <w:rsid w:val="00365B10"/>
    <w:rsid w:val="00365F54"/>
    <w:rsid w:val="00367BA7"/>
    <w:rsid w:val="003761C0"/>
    <w:rsid w:val="003812B2"/>
    <w:rsid w:val="00383CDB"/>
    <w:rsid w:val="003866A2"/>
    <w:rsid w:val="003879F9"/>
    <w:rsid w:val="00391339"/>
    <w:rsid w:val="00392708"/>
    <w:rsid w:val="00393A72"/>
    <w:rsid w:val="00395595"/>
    <w:rsid w:val="003A035E"/>
    <w:rsid w:val="003A1263"/>
    <w:rsid w:val="003A382A"/>
    <w:rsid w:val="003B0285"/>
    <w:rsid w:val="003B35E1"/>
    <w:rsid w:val="003B4B93"/>
    <w:rsid w:val="003C1B37"/>
    <w:rsid w:val="003C420B"/>
    <w:rsid w:val="003C6636"/>
    <w:rsid w:val="003D51E7"/>
    <w:rsid w:val="003E13CF"/>
    <w:rsid w:val="003F5344"/>
    <w:rsid w:val="003F5E0B"/>
    <w:rsid w:val="003F7EDC"/>
    <w:rsid w:val="00404548"/>
    <w:rsid w:val="0041162E"/>
    <w:rsid w:val="00412BB5"/>
    <w:rsid w:val="00413B03"/>
    <w:rsid w:val="00415473"/>
    <w:rsid w:val="00427684"/>
    <w:rsid w:val="0042786D"/>
    <w:rsid w:val="00433C62"/>
    <w:rsid w:val="00435E62"/>
    <w:rsid w:val="00435E79"/>
    <w:rsid w:val="004434E0"/>
    <w:rsid w:val="004438AF"/>
    <w:rsid w:val="004654DC"/>
    <w:rsid w:val="00472EF5"/>
    <w:rsid w:val="0048687C"/>
    <w:rsid w:val="00492BF8"/>
    <w:rsid w:val="00496D4D"/>
    <w:rsid w:val="004A2A1A"/>
    <w:rsid w:val="004A3142"/>
    <w:rsid w:val="004A31B4"/>
    <w:rsid w:val="004A3F91"/>
    <w:rsid w:val="004A60C7"/>
    <w:rsid w:val="004B64B1"/>
    <w:rsid w:val="004C1922"/>
    <w:rsid w:val="004C2D68"/>
    <w:rsid w:val="004C3D0B"/>
    <w:rsid w:val="004C4163"/>
    <w:rsid w:val="004C462F"/>
    <w:rsid w:val="004D49E9"/>
    <w:rsid w:val="004D4D30"/>
    <w:rsid w:val="004D4FCA"/>
    <w:rsid w:val="004D5884"/>
    <w:rsid w:val="004E6112"/>
    <w:rsid w:val="004E7C0A"/>
    <w:rsid w:val="004F48CF"/>
    <w:rsid w:val="004F6237"/>
    <w:rsid w:val="004F6B9E"/>
    <w:rsid w:val="004F7C12"/>
    <w:rsid w:val="005071DA"/>
    <w:rsid w:val="00510E11"/>
    <w:rsid w:val="0051261B"/>
    <w:rsid w:val="005151FC"/>
    <w:rsid w:val="00516CAE"/>
    <w:rsid w:val="00523D82"/>
    <w:rsid w:val="00524351"/>
    <w:rsid w:val="00524417"/>
    <w:rsid w:val="00536D57"/>
    <w:rsid w:val="00541A00"/>
    <w:rsid w:val="005444B2"/>
    <w:rsid w:val="0055041F"/>
    <w:rsid w:val="00552F8B"/>
    <w:rsid w:val="00561FE7"/>
    <w:rsid w:val="00566787"/>
    <w:rsid w:val="00574C29"/>
    <w:rsid w:val="00575348"/>
    <w:rsid w:val="00577F1E"/>
    <w:rsid w:val="005869C5"/>
    <w:rsid w:val="0059326E"/>
    <w:rsid w:val="005974CA"/>
    <w:rsid w:val="005A3C81"/>
    <w:rsid w:val="005A4383"/>
    <w:rsid w:val="005A5680"/>
    <w:rsid w:val="005A6639"/>
    <w:rsid w:val="005A6914"/>
    <w:rsid w:val="005B3FFE"/>
    <w:rsid w:val="005B5C57"/>
    <w:rsid w:val="005B6998"/>
    <w:rsid w:val="005C1519"/>
    <w:rsid w:val="005C1C4E"/>
    <w:rsid w:val="005C4680"/>
    <w:rsid w:val="005C4A16"/>
    <w:rsid w:val="005C6AC8"/>
    <w:rsid w:val="005D68C6"/>
    <w:rsid w:val="005D6A1E"/>
    <w:rsid w:val="005D7EE3"/>
    <w:rsid w:val="005E50DE"/>
    <w:rsid w:val="005F7097"/>
    <w:rsid w:val="005F7564"/>
    <w:rsid w:val="00601825"/>
    <w:rsid w:val="0060364A"/>
    <w:rsid w:val="00612412"/>
    <w:rsid w:val="00616446"/>
    <w:rsid w:val="00617843"/>
    <w:rsid w:val="0062069B"/>
    <w:rsid w:val="00620F34"/>
    <w:rsid w:val="00624C1B"/>
    <w:rsid w:val="00625471"/>
    <w:rsid w:val="00627853"/>
    <w:rsid w:val="00634D0C"/>
    <w:rsid w:val="00635AB6"/>
    <w:rsid w:val="00652BCE"/>
    <w:rsid w:val="00652E29"/>
    <w:rsid w:val="00653617"/>
    <w:rsid w:val="006605BF"/>
    <w:rsid w:val="00661F00"/>
    <w:rsid w:val="006669AB"/>
    <w:rsid w:val="006678FC"/>
    <w:rsid w:val="0067136B"/>
    <w:rsid w:val="00671F0B"/>
    <w:rsid w:val="00674795"/>
    <w:rsid w:val="00677510"/>
    <w:rsid w:val="00682AC4"/>
    <w:rsid w:val="00691208"/>
    <w:rsid w:val="00691321"/>
    <w:rsid w:val="00691B86"/>
    <w:rsid w:val="00697AC2"/>
    <w:rsid w:val="006A23C4"/>
    <w:rsid w:val="006A702E"/>
    <w:rsid w:val="006B2D3D"/>
    <w:rsid w:val="006B7A90"/>
    <w:rsid w:val="006C21C9"/>
    <w:rsid w:val="006C5F38"/>
    <w:rsid w:val="006D1A30"/>
    <w:rsid w:val="006D3679"/>
    <w:rsid w:val="006D7D5A"/>
    <w:rsid w:val="006E4305"/>
    <w:rsid w:val="006E6838"/>
    <w:rsid w:val="006F208C"/>
    <w:rsid w:val="006F5763"/>
    <w:rsid w:val="006F7A1C"/>
    <w:rsid w:val="00701B43"/>
    <w:rsid w:val="00704BAB"/>
    <w:rsid w:val="007079D8"/>
    <w:rsid w:val="007104D1"/>
    <w:rsid w:val="007135A6"/>
    <w:rsid w:val="00713B4E"/>
    <w:rsid w:val="0071437E"/>
    <w:rsid w:val="00723175"/>
    <w:rsid w:val="00727892"/>
    <w:rsid w:val="00733A73"/>
    <w:rsid w:val="00734F75"/>
    <w:rsid w:val="00737B98"/>
    <w:rsid w:val="0074288C"/>
    <w:rsid w:val="00743B32"/>
    <w:rsid w:val="00744FCB"/>
    <w:rsid w:val="007458F1"/>
    <w:rsid w:val="00746FF2"/>
    <w:rsid w:val="00747177"/>
    <w:rsid w:val="007525CC"/>
    <w:rsid w:val="0075444B"/>
    <w:rsid w:val="00761133"/>
    <w:rsid w:val="00764810"/>
    <w:rsid w:val="00764E84"/>
    <w:rsid w:val="00764FA8"/>
    <w:rsid w:val="007708A3"/>
    <w:rsid w:val="00775359"/>
    <w:rsid w:val="007762F8"/>
    <w:rsid w:val="0078067C"/>
    <w:rsid w:val="00783520"/>
    <w:rsid w:val="0079394B"/>
    <w:rsid w:val="007A02D3"/>
    <w:rsid w:val="007A18B1"/>
    <w:rsid w:val="007A435C"/>
    <w:rsid w:val="007B63AA"/>
    <w:rsid w:val="007C055A"/>
    <w:rsid w:val="007C1693"/>
    <w:rsid w:val="007C6B76"/>
    <w:rsid w:val="007D0E84"/>
    <w:rsid w:val="007D681B"/>
    <w:rsid w:val="007E05A6"/>
    <w:rsid w:val="007E1D85"/>
    <w:rsid w:val="007E469C"/>
    <w:rsid w:val="007E5236"/>
    <w:rsid w:val="007E6F5E"/>
    <w:rsid w:val="007F2D79"/>
    <w:rsid w:val="007F6BCF"/>
    <w:rsid w:val="00800179"/>
    <w:rsid w:val="0081154A"/>
    <w:rsid w:val="00820B36"/>
    <w:rsid w:val="00827BB2"/>
    <w:rsid w:val="008323C7"/>
    <w:rsid w:val="008326F9"/>
    <w:rsid w:val="008329DA"/>
    <w:rsid w:val="008330AA"/>
    <w:rsid w:val="008330E7"/>
    <w:rsid w:val="008341CE"/>
    <w:rsid w:val="008353A4"/>
    <w:rsid w:val="0084229F"/>
    <w:rsid w:val="0084230B"/>
    <w:rsid w:val="008429CD"/>
    <w:rsid w:val="0084465E"/>
    <w:rsid w:val="00847154"/>
    <w:rsid w:val="008520EF"/>
    <w:rsid w:val="00856C05"/>
    <w:rsid w:val="0086657B"/>
    <w:rsid w:val="00867EDE"/>
    <w:rsid w:val="0087304C"/>
    <w:rsid w:val="00874209"/>
    <w:rsid w:val="008832E5"/>
    <w:rsid w:val="00883E03"/>
    <w:rsid w:val="00884AFE"/>
    <w:rsid w:val="008944BE"/>
    <w:rsid w:val="00897669"/>
    <w:rsid w:val="00897A6C"/>
    <w:rsid w:val="008B5AE5"/>
    <w:rsid w:val="008C0181"/>
    <w:rsid w:val="008C51A1"/>
    <w:rsid w:val="008C5614"/>
    <w:rsid w:val="008C5CEB"/>
    <w:rsid w:val="008C6CAA"/>
    <w:rsid w:val="008C7F0E"/>
    <w:rsid w:val="008D4451"/>
    <w:rsid w:val="008D62B7"/>
    <w:rsid w:val="008D6C5E"/>
    <w:rsid w:val="008D6CD8"/>
    <w:rsid w:val="008E2666"/>
    <w:rsid w:val="008E45A5"/>
    <w:rsid w:val="008E4874"/>
    <w:rsid w:val="008E6895"/>
    <w:rsid w:val="008F2B61"/>
    <w:rsid w:val="008F3EBD"/>
    <w:rsid w:val="00900B3C"/>
    <w:rsid w:val="00904C55"/>
    <w:rsid w:val="00904FB5"/>
    <w:rsid w:val="0091136C"/>
    <w:rsid w:val="009114DB"/>
    <w:rsid w:val="00911E0F"/>
    <w:rsid w:val="00913664"/>
    <w:rsid w:val="00915C19"/>
    <w:rsid w:val="0092544D"/>
    <w:rsid w:val="00930CA9"/>
    <w:rsid w:val="00930D7D"/>
    <w:rsid w:val="00933312"/>
    <w:rsid w:val="00936A2B"/>
    <w:rsid w:val="00937F4F"/>
    <w:rsid w:val="009431D4"/>
    <w:rsid w:val="00943DD4"/>
    <w:rsid w:val="00946BBE"/>
    <w:rsid w:val="0095047E"/>
    <w:rsid w:val="009533BC"/>
    <w:rsid w:val="00956101"/>
    <w:rsid w:val="00957F9B"/>
    <w:rsid w:val="0096069F"/>
    <w:rsid w:val="00961101"/>
    <w:rsid w:val="00962CD6"/>
    <w:rsid w:val="00964463"/>
    <w:rsid w:val="00964698"/>
    <w:rsid w:val="009728ED"/>
    <w:rsid w:val="00973EB7"/>
    <w:rsid w:val="00976CAB"/>
    <w:rsid w:val="00977FBA"/>
    <w:rsid w:val="009801C7"/>
    <w:rsid w:val="00985CB0"/>
    <w:rsid w:val="00993A60"/>
    <w:rsid w:val="00995611"/>
    <w:rsid w:val="009A3AF8"/>
    <w:rsid w:val="009A56A4"/>
    <w:rsid w:val="009B014E"/>
    <w:rsid w:val="009B1A31"/>
    <w:rsid w:val="009B3D60"/>
    <w:rsid w:val="009C6F96"/>
    <w:rsid w:val="009C7D84"/>
    <w:rsid w:val="009D1965"/>
    <w:rsid w:val="009D38C0"/>
    <w:rsid w:val="009D4C39"/>
    <w:rsid w:val="009D71D5"/>
    <w:rsid w:val="009E1F8F"/>
    <w:rsid w:val="009E2887"/>
    <w:rsid w:val="009E5CB9"/>
    <w:rsid w:val="009F31F2"/>
    <w:rsid w:val="009F45A5"/>
    <w:rsid w:val="00A01C2E"/>
    <w:rsid w:val="00A02BB2"/>
    <w:rsid w:val="00A04052"/>
    <w:rsid w:val="00A05174"/>
    <w:rsid w:val="00A12563"/>
    <w:rsid w:val="00A17B0B"/>
    <w:rsid w:val="00A57E2D"/>
    <w:rsid w:val="00A63686"/>
    <w:rsid w:val="00A67A84"/>
    <w:rsid w:val="00A71B2B"/>
    <w:rsid w:val="00A722BC"/>
    <w:rsid w:val="00A75398"/>
    <w:rsid w:val="00A759F6"/>
    <w:rsid w:val="00A81FA2"/>
    <w:rsid w:val="00A87DF1"/>
    <w:rsid w:val="00AA3E46"/>
    <w:rsid w:val="00AA4685"/>
    <w:rsid w:val="00AA5E2F"/>
    <w:rsid w:val="00AA6BB6"/>
    <w:rsid w:val="00AA7317"/>
    <w:rsid w:val="00AA76C5"/>
    <w:rsid w:val="00AB3964"/>
    <w:rsid w:val="00AB5EC4"/>
    <w:rsid w:val="00AC270E"/>
    <w:rsid w:val="00AC2C0B"/>
    <w:rsid w:val="00AC4905"/>
    <w:rsid w:val="00AC64E1"/>
    <w:rsid w:val="00AD767B"/>
    <w:rsid w:val="00AE1CA8"/>
    <w:rsid w:val="00AE7922"/>
    <w:rsid w:val="00AF16B7"/>
    <w:rsid w:val="00B01011"/>
    <w:rsid w:val="00B1477D"/>
    <w:rsid w:val="00B2680C"/>
    <w:rsid w:val="00B37579"/>
    <w:rsid w:val="00B42F7E"/>
    <w:rsid w:val="00B46F30"/>
    <w:rsid w:val="00B4784C"/>
    <w:rsid w:val="00B47C59"/>
    <w:rsid w:val="00B54D1B"/>
    <w:rsid w:val="00B554A5"/>
    <w:rsid w:val="00B608C1"/>
    <w:rsid w:val="00B60D3D"/>
    <w:rsid w:val="00B61D95"/>
    <w:rsid w:val="00B62573"/>
    <w:rsid w:val="00B64DE3"/>
    <w:rsid w:val="00B747B8"/>
    <w:rsid w:val="00B752F1"/>
    <w:rsid w:val="00B84BDD"/>
    <w:rsid w:val="00B9187F"/>
    <w:rsid w:val="00B956EF"/>
    <w:rsid w:val="00BB07BB"/>
    <w:rsid w:val="00BB3050"/>
    <w:rsid w:val="00BB440C"/>
    <w:rsid w:val="00BB7831"/>
    <w:rsid w:val="00BC31BC"/>
    <w:rsid w:val="00BC321B"/>
    <w:rsid w:val="00BC6167"/>
    <w:rsid w:val="00BC6FAA"/>
    <w:rsid w:val="00BD33C3"/>
    <w:rsid w:val="00BD713A"/>
    <w:rsid w:val="00BE1C19"/>
    <w:rsid w:val="00BE395A"/>
    <w:rsid w:val="00BE4435"/>
    <w:rsid w:val="00BE6B71"/>
    <w:rsid w:val="00BF031E"/>
    <w:rsid w:val="00BF21F7"/>
    <w:rsid w:val="00BF469B"/>
    <w:rsid w:val="00C03853"/>
    <w:rsid w:val="00C04405"/>
    <w:rsid w:val="00C0534B"/>
    <w:rsid w:val="00C06AB0"/>
    <w:rsid w:val="00C07BB3"/>
    <w:rsid w:val="00C2000E"/>
    <w:rsid w:val="00C22AE5"/>
    <w:rsid w:val="00C24A21"/>
    <w:rsid w:val="00C254CB"/>
    <w:rsid w:val="00C26C13"/>
    <w:rsid w:val="00C30EC9"/>
    <w:rsid w:val="00C379C9"/>
    <w:rsid w:val="00C37BFE"/>
    <w:rsid w:val="00C422B8"/>
    <w:rsid w:val="00C448B0"/>
    <w:rsid w:val="00C566D6"/>
    <w:rsid w:val="00C574E3"/>
    <w:rsid w:val="00C60003"/>
    <w:rsid w:val="00C719AF"/>
    <w:rsid w:val="00C760A7"/>
    <w:rsid w:val="00C839ED"/>
    <w:rsid w:val="00C84299"/>
    <w:rsid w:val="00C86BDF"/>
    <w:rsid w:val="00C92F14"/>
    <w:rsid w:val="00C92F5D"/>
    <w:rsid w:val="00C97365"/>
    <w:rsid w:val="00CA02B8"/>
    <w:rsid w:val="00CA13A0"/>
    <w:rsid w:val="00CA238B"/>
    <w:rsid w:val="00CA2D24"/>
    <w:rsid w:val="00CA7258"/>
    <w:rsid w:val="00CB2A39"/>
    <w:rsid w:val="00CB7FA3"/>
    <w:rsid w:val="00CC08BA"/>
    <w:rsid w:val="00CC330A"/>
    <w:rsid w:val="00CC5727"/>
    <w:rsid w:val="00CC63C5"/>
    <w:rsid w:val="00CC74FC"/>
    <w:rsid w:val="00CC7DBD"/>
    <w:rsid w:val="00CC7DD1"/>
    <w:rsid w:val="00CD356E"/>
    <w:rsid w:val="00CD40CC"/>
    <w:rsid w:val="00CE6F8B"/>
    <w:rsid w:val="00CE7C3C"/>
    <w:rsid w:val="00CE7E5B"/>
    <w:rsid w:val="00CF3849"/>
    <w:rsid w:val="00D0233C"/>
    <w:rsid w:val="00D11462"/>
    <w:rsid w:val="00D14D61"/>
    <w:rsid w:val="00D2045D"/>
    <w:rsid w:val="00D20A4E"/>
    <w:rsid w:val="00D22A47"/>
    <w:rsid w:val="00D24AF3"/>
    <w:rsid w:val="00D25621"/>
    <w:rsid w:val="00D275FC"/>
    <w:rsid w:val="00D30FAE"/>
    <w:rsid w:val="00D32D49"/>
    <w:rsid w:val="00D3576E"/>
    <w:rsid w:val="00D43297"/>
    <w:rsid w:val="00D46491"/>
    <w:rsid w:val="00D46B0B"/>
    <w:rsid w:val="00D54F7B"/>
    <w:rsid w:val="00D55ED8"/>
    <w:rsid w:val="00D57E71"/>
    <w:rsid w:val="00D70DB6"/>
    <w:rsid w:val="00D72F46"/>
    <w:rsid w:val="00D76048"/>
    <w:rsid w:val="00D91BE3"/>
    <w:rsid w:val="00D93C80"/>
    <w:rsid w:val="00D96A8F"/>
    <w:rsid w:val="00D97D37"/>
    <w:rsid w:val="00DA3EC8"/>
    <w:rsid w:val="00DB29D4"/>
    <w:rsid w:val="00DB2A4E"/>
    <w:rsid w:val="00DB406A"/>
    <w:rsid w:val="00DC2911"/>
    <w:rsid w:val="00DC5648"/>
    <w:rsid w:val="00DD5778"/>
    <w:rsid w:val="00DE38CD"/>
    <w:rsid w:val="00DE760D"/>
    <w:rsid w:val="00DF11A7"/>
    <w:rsid w:val="00DF2708"/>
    <w:rsid w:val="00DF3FCB"/>
    <w:rsid w:val="00DF443B"/>
    <w:rsid w:val="00DF4E11"/>
    <w:rsid w:val="00E15ADB"/>
    <w:rsid w:val="00E20EC7"/>
    <w:rsid w:val="00E22FF9"/>
    <w:rsid w:val="00E271CB"/>
    <w:rsid w:val="00E32313"/>
    <w:rsid w:val="00E329EA"/>
    <w:rsid w:val="00E34FE3"/>
    <w:rsid w:val="00E3715D"/>
    <w:rsid w:val="00E507CE"/>
    <w:rsid w:val="00E5470B"/>
    <w:rsid w:val="00E55D6C"/>
    <w:rsid w:val="00E568DA"/>
    <w:rsid w:val="00E57396"/>
    <w:rsid w:val="00E63B9E"/>
    <w:rsid w:val="00E75907"/>
    <w:rsid w:val="00E81A1B"/>
    <w:rsid w:val="00E81A86"/>
    <w:rsid w:val="00E8607B"/>
    <w:rsid w:val="00E9054A"/>
    <w:rsid w:val="00E91073"/>
    <w:rsid w:val="00E93583"/>
    <w:rsid w:val="00EA07AD"/>
    <w:rsid w:val="00EA0B3E"/>
    <w:rsid w:val="00EA0D8E"/>
    <w:rsid w:val="00EA2F86"/>
    <w:rsid w:val="00EA6D39"/>
    <w:rsid w:val="00EB1D97"/>
    <w:rsid w:val="00EB24E5"/>
    <w:rsid w:val="00EC2E66"/>
    <w:rsid w:val="00EC3499"/>
    <w:rsid w:val="00EC6729"/>
    <w:rsid w:val="00ED0214"/>
    <w:rsid w:val="00EE56CE"/>
    <w:rsid w:val="00EF4C53"/>
    <w:rsid w:val="00F006F1"/>
    <w:rsid w:val="00F015C1"/>
    <w:rsid w:val="00F06FD8"/>
    <w:rsid w:val="00F07B7B"/>
    <w:rsid w:val="00F1042B"/>
    <w:rsid w:val="00F138D1"/>
    <w:rsid w:val="00F23B95"/>
    <w:rsid w:val="00F24CBF"/>
    <w:rsid w:val="00F3074C"/>
    <w:rsid w:val="00F32D97"/>
    <w:rsid w:val="00F40388"/>
    <w:rsid w:val="00F413BE"/>
    <w:rsid w:val="00F47A2E"/>
    <w:rsid w:val="00F63389"/>
    <w:rsid w:val="00F72A89"/>
    <w:rsid w:val="00F76EAC"/>
    <w:rsid w:val="00F8350A"/>
    <w:rsid w:val="00F85CB0"/>
    <w:rsid w:val="00F86D2C"/>
    <w:rsid w:val="00F87484"/>
    <w:rsid w:val="00F91977"/>
    <w:rsid w:val="00F97B57"/>
    <w:rsid w:val="00FA4F7C"/>
    <w:rsid w:val="00FA6054"/>
    <w:rsid w:val="00FB0456"/>
    <w:rsid w:val="00FB47F4"/>
    <w:rsid w:val="00FB7429"/>
    <w:rsid w:val="00FC7138"/>
    <w:rsid w:val="00FD1A27"/>
    <w:rsid w:val="00FD2B12"/>
    <w:rsid w:val="00FD2B9F"/>
    <w:rsid w:val="00FE3C48"/>
    <w:rsid w:val="00FF1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EE0A4"/>
  <w15:docId w15:val="{AA876A5E-7343-43F9-8EA4-682E8FD94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054A"/>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lang w:eastAsia="x-none"/>
    </w:rPr>
  </w:style>
  <w:style w:type="paragraph" w:styleId="2">
    <w:name w:val="heading 2"/>
    <w:basedOn w:val="a"/>
    <w:next w:val="a"/>
    <w:link w:val="20"/>
    <w:uiPriority w:val="9"/>
    <w:semiHidden/>
    <w:unhideWhenUsed/>
    <w:qFormat/>
    <w:rsid w:val="00392708"/>
    <w:pPr>
      <w:keepNext/>
      <w:spacing w:before="240" w:after="60"/>
      <w:outlineLvl w:val="1"/>
    </w:pPr>
    <w:rPr>
      <w:rFonts w:ascii="Calibri Light" w:eastAsia="Times New Roman" w:hAnsi="Calibri Light"/>
      <w:b/>
      <w:bCs/>
      <w:i/>
      <w:iCs/>
      <w:sz w:val="28"/>
      <w:szCs w:val="28"/>
      <w:lang w:val="x-none"/>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b/>
      <w:bCs/>
      <w:sz w:val="26"/>
      <w:szCs w:val="26"/>
      <w:lang w:val="x-none"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sz w:val="20"/>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sz w:val="16"/>
      <w:szCs w:val="16"/>
      <w:lang w:eastAsia="x-none"/>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x-none"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1">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x-none"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2">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rPr>
      <w:sz w:val="20"/>
      <w:szCs w:val="20"/>
      <w:lang w:eastAsia="x-none"/>
    </w:r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rPr>
      <w:sz w:val="20"/>
      <w:szCs w:val="20"/>
      <w:lang w:eastAsia="x-none"/>
    </w:r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sz w:val="20"/>
      <w:szCs w:val="20"/>
      <w:lang w:val="x-none" w:eastAsia="x-none"/>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
    <w:uiPriority w:val="99"/>
    <w:rsid w:val="009B1A31"/>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20">
    <w:name w:val="Заголовок 2 Знак"/>
    <w:link w:val="2"/>
    <w:uiPriority w:val="9"/>
    <w:semiHidden/>
    <w:rsid w:val="00392708"/>
    <w:rPr>
      <w:rFonts w:ascii="Calibri Light" w:eastAsia="Times New Roman" w:hAnsi="Calibri Light" w:cs="Times New Roman"/>
      <w:b/>
      <w:bCs/>
      <w:i/>
      <w:iCs/>
      <w:sz w:val="28"/>
      <w:szCs w:val="28"/>
      <w:lang w:eastAsia="en-US"/>
    </w:rPr>
  </w:style>
  <w:style w:type="paragraph" w:styleId="afa">
    <w:name w:val="annotation subject"/>
    <w:basedOn w:val="af8"/>
    <w:next w:val="af8"/>
    <w:link w:val="afb"/>
    <w:uiPriority w:val="99"/>
    <w:semiHidden/>
    <w:unhideWhenUsed/>
    <w:rsid w:val="002A3FCF"/>
    <w:pPr>
      <w:spacing w:after="200" w:line="276" w:lineRule="auto"/>
    </w:pPr>
    <w:rPr>
      <w:b/>
      <w:bCs/>
      <w:lang w:val="ru-RU"/>
    </w:rPr>
  </w:style>
  <w:style w:type="character" w:customStyle="1" w:styleId="afb">
    <w:name w:val="Тема примечания Знак"/>
    <w:link w:val="afa"/>
    <w:uiPriority w:val="99"/>
    <w:semiHidden/>
    <w:rsid w:val="002A3FCF"/>
    <w:rPr>
      <w:rFonts w:ascii="Times New Roman" w:eastAsia="Times New Roman" w:hAnsi="Times New Roman" w:cs="Arial Unicode MS"/>
      <w:b/>
      <w:bCs/>
      <w:lang w:val="ru-RU" w:eastAsia="hu-HU" w:bidi="ml-IN"/>
    </w:rPr>
  </w:style>
  <w:style w:type="paragraph" w:styleId="afc">
    <w:name w:val="Revision"/>
    <w:hidden/>
    <w:uiPriority w:val="99"/>
    <w:semiHidden/>
    <w:rsid w:val="00E22FF9"/>
    <w:rPr>
      <w:sz w:val="22"/>
      <w:szCs w:val="22"/>
      <w:lang w:eastAsia="en-US"/>
    </w:rPr>
  </w:style>
  <w:style w:type="character" w:styleId="afd">
    <w:name w:val="Unresolved Mention"/>
    <w:basedOn w:val="a0"/>
    <w:uiPriority w:val="99"/>
    <w:semiHidden/>
    <w:unhideWhenUsed/>
    <w:rsid w:val="00593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6297">
      <w:bodyDiv w:val="1"/>
      <w:marLeft w:val="0"/>
      <w:marRight w:val="0"/>
      <w:marTop w:val="0"/>
      <w:marBottom w:val="0"/>
      <w:divBdr>
        <w:top w:val="none" w:sz="0" w:space="0" w:color="auto"/>
        <w:left w:val="none" w:sz="0" w:space="0" w:color="auto"/>
        <w:bottom w:val="none" w:sz="0" w:space="0" w:color="auto"/>
        <w:right w:val="none" w:sz="0" w:space="0" w:color="auto"/>
      </w:divBdr>
    </w:div>
    <w:div w:id="192290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BC2DE0D8BA5443893A4F1757D02DAD" ma:contentTypeVersion="16" ma:contentTypeDescription="Create a new document." ma:contentTypeScope="" ma:versionID="a51daed94a62570b26e94eced0331c21">
  <xsd:schema xmlns:xsd="http://www.w3.org/2001/XMLSchema" xmlns:xs="http://www.w3.org/2001/XMLSchema" xmlns:p="http://schemas.microsoft.com/office/2006/metadata/properties" xmlns:ns2="ccdf8cec-7113-4ca8-947e-bfddc88eb7ed" xmlns:ns3="48e9e98d-8518-41da-95e3-1226b21e8bfb" targetNamespace="http://schemas.microsoft.com/office/2006/metadata/properties" ma:root="true" ma:fieldsID="ba30bb4fcdf390acd3684a78ce1f6185" ns2:_="" ns3:_="">
    <xsd:import namespace="ccdf8cec-7113-4ca8-947e-bfddc88eb7ed"/>
    <xsd:import namespace="48e9e98d-8518-41da-95e3-1226b21e8bf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df8cec-7113-4ca8-947e-bfddc88eb7e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5ee556d-6c29-4d55-b763-fbc6c3d4a978}" ma:internalName="TaxCatchAll" ma:showField="CatchAllData" ma:web="ccdf8cec-7113-4ca8-947e-bfddc88eb7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8e9e98d-8518-41da-95e3-1226b21e8bf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d0b6dba-d5cd-4fe5-9874-52817b7d7ba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8e9e98d-8518-41da-95e3-1226b21e8bfb">
      <Terms xmlns="http://schemas.microsoft.com/office/infopath/2007/PartnerControls"/>
    </lcf76f155ced4ddcb4097134ff3c332f>
    <TaxCatchAll xmlns="ccdf8cec-7113-4ca8-947e-bfddc88eb7ed" xsi:nil="true"/>
  </documentManagement>
</p:properties>
</file>

<file path=customXml/itemProps1.xml><?xml version="1.0" encoding="utf-8"?>
<ds:datastoreItem xmlns:ds="http://schemas.openxmlformats.org/officeDocument/2006/customXml" ds:itemID="{21DFA3F3-5579-4893-8DE4-34B6B9BF7BAD}">
  <ds:schemaRefs>
    <ds:schemaRef ds:uri="http://schemas.microsoft.com/sharepoint/v3/contenttype/forms"/>
  </ds:schemaRefs>
</ds:datastoreItem>
</file>

<file path=customXml/itemProps2.xml><?xml version="1.0" encoding="utf-8"?>
<ds:datastoreItem xmlns:ds="http://schemas.openxmlformats.org/officeDocument/2006/customXml" ds:itemID="{4B59057A-3291-438E-9E73-F4F5B68EA924}">
  <ds:schemaRefs>
    <ds:schemaRef ds:uri="http://schemas.openxmlformats.org/officeDocument/2006/bibliography"/>
  </ds:schemaRefs>
</ds:datastoreItem>
</file>

<file path=customXml/itemProps3.xml><?xml version="1.0" encoding="utf-8"?>
<ds:datastoreItem xmlns:ds="http://schemas.openxmlformats.org/officeDocument/2006/customXml" ds:itemID="{ADED0538-D9C1-4D55-A3A9-4C3BE25BB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df8cec-7113-4ca8-947e-bfddc88eb7ed"/>
    <ds:schemaRef ds:uri="48e9e98d-8518-41da-95e3-1226b21e8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5971D-BCC3-458E-A4D9-A5412551683D}">
  <ds:schemaRefs>
    <ds:schemaRef ds:uri="http://schemas.microsoft.com/office/2006/metadata/properties"/>
    <ds:schemaRef ds:uri="http://schemas.microsoft.com/office/infopath/2007/PartnerControls"/>
    <ds:schemaRef ds:uri="48e9e98d-8518-41da-95e3-1226b21e8bfb"/>
    <ds:schemaRef ds:uri="ccdf8cec-7113-4ca8-947e-bfddc88eb7e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3639</Words>
  <Characters>20746</Characters>
  <Application>Microsoft Office Word</Application>
  <DocSecurity>0</DocSecurity>
  <Lines>172</Lines>
  <Paragraphs>48</Paragraphs>
  <ScaleCrop>false</ScaleCrop>
  <HeadingPairs>
    <vt:vector size="6" baseType="variant">
      <vt:variant>
        <vt:lpstr>Название</vt:lpstr>
      </vt:variant>
      <vt:variant>
        <vt:i4>1</vt:i4>
      </vt:variant>
      <vt:variant>
        <vt:lpstr>Title</vt:lpstr>
      </vt:variant>
      <vt:variant>
        <vt:i4>1</vt:i4>
      </vt:variant>
      <vt:variant>
        <vt:lpstr>Назва</vt:lpstr>
      </vt:variant>
      <vt:variant>
        <vt:i4>1</vt:i4>
      </vt:variant>
    </vt:vector>
  </HeadingPairs>
  <TitlesOfParts>
    <vt:vector size="3" baseType="lpstr">
      <vt:lpstr/>
      <vt:lpstr/>
      <vt:lpstr/>
    </vt:vector>
  </TitlesOfParts>
  <Company>JSC Farmak</Company>
  <LinksUpToDate>false</LinksUpToDate>
  <CharactersWithSpaces>24337</CharactersWithSpaces>
  <SharedDoc>false</SharedDoc>
  <HLinks>
    <vt:vector size="24" baseType="variant">
      <vt:variant>
        <vt:i4>6291465</vt:i4>
      </vt:variant>
      <vt:variant>
        <vt:i4>9</vt:i4>
      </vt:variant>
      <vt:variant>
        <vt:i4>0</vt:i4>
      </vt:variant>
      <vt:variant>
        <vt:i4>5</vt:i4>
      </vt:variant>
      <vt:variant>
        <vt:lpwstr>mailto:amangul-62@mail.ru</vt:lpwstr>
      </vt:variant>
      <vt:variant>
        <vt:lpwstr/>
      </vt:variant>
      <vt:variant>
        <vt:i4>5046316</vt:i4>
      </vt:variant>
      <vt:variant>
        <vt:i4>6</vt:i4>
      </vt:variant>
      <vt:variant>
        <vt:i4>0</vt:i4>
      </vt:variant>
      <vt:variant>
        <vt:i4>5</vt:i4>
      </vt:variant>
      <vt:variant>
        <vt:lpwstr>mailto:keti.kakabadze@gmail.com</vt:lpwstr>
      </vt:variant>
      <vt:variant>
        <vt:lpwstr/>
      </vt:variant>
      <vt:variant>
        <vt:i4>2686987</vt:i4>
      </vt:variant>
      <vt:variant>
        <vt:i4>3</vt:i4>
      </vt:variant>
      <vt:variant>
        <vt:i4>0</vt:i4>
      </vt:variant>
      <vt:variant>
        <vt:i4>5</vt:i4>
      </vt:variant>
      <vt:variant>
        <vt:lpwstr>mailto:office@rompharm.ro</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Liliia O. Ovsiannikova</dc:creator>
  <cp:lastModifiedBy>Gulaiym Ashabay</cp:lastModifiedBy>
  <cp:revision>9</cp:revision>
  <cp:lastPrinted>2018-03-22T06:08:00Z</cp:lastPrinted>
  <dcterms:created xsi:type="dcterms:W3CDTF">2026-01-05T09:25:00Z</dcterms:created>
  <dcterms:modified xsi:type="dcterms:W3CDTF">2026-01-05T10:04:00Z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0x01010027BC2DE0D8BA5443893A4F1757D02DAD</vt:lpwstr>
  </property>
  <property fmtid="{D5CDD505-2E9C-101B-9397-08002B2CF9AE}" pid="3" name="MediaServiceImageTags">
    <vt:lpwstr/>
  </property>
</Properties>
</file>